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1AC1" w14:textId="28FEAD19" w:rsidR="002012F5" w:rsidRPr="00A919AB" w:rsidRDefault="0014098C" w:rsidP="00A919AB">
      <w:pPr>
        <w:pStyle w:val="ConsPlusNormal"/>
        <w:shd w:val="clear" w:color="auto" w:fill="FFFFFF" w:themeFill="background1"/>
        <w:spacing w:line="0" w:lineRule="atLeast"/>
        <w:jc w:val="center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Cs/>
          <w:sz w:val="20"/>
        </w:rPr>
        <w:t>{</w:t>
      </w:r>
      <w:r w:rsidR="002012F5" w:rsidRPr="00A919AB">
        <w:rPr>
          <w:rFonts w:ascii="Times New Roman" w:hAnsi="Times New Roman" w:cs="Times New Roman"/>
          <w:bCs/>
          <w:sz w:val="20"/>
        </w:rPr>
        <w:t xml:space="preserve">v8 </w:t>
      </w:r>
      <w:proofErr w:type="spellStart"/>
      <w:r w:rsidR="002012F5" w:rsidRPr="00A919AB">
        <w:rPr>
          <w:rFonts w:ascii="Times New Roman" w:hAnsi="Times New Roman" w:cs="Times New Roman"/>
          <w:bCs/>
          <w:sz w:val="20"/>
        </w:rPr>
        <w:t>Область.Заголовок</w:t>
      </w:r>
      <w:proofErr w:type="spellEnd"/>
      <w:r w:rsidR="002012F5" w:rsidRPr="00A919AB">
        <w:rPr>
          <w:rFonts w:ascii="Times New Roman" w:hAnsi="Times New Roman" w:cs="Times New Roman"/>
          <w:bCs/>
          <w:sz w:val="20"/>
        </w:rPr>
        <w:t>}</w:t>
      </w:r>
    </w:p>
    <w:p w14:paraId="0FCA34A9" w14:textId="77777777" w:rsidR="002012F5" w:rsidRPr="00A919AB" w:rsidRDefault="002012F5" w:rsidP="00A919AB">
      <w:pPr>
        <w:pStyle w:val="ConsPlusNormal"/>
        <w:shd w:val="clear" w:color="auto" w:fill="FFFFFF" w:themeFill="background1"/>
        <w:tabs>
          <w:tab w:val="left" w:pos="3225"/>
          <w:tab w:val="center" w:pos="4677"/>
        </w:tabs>
        <w:jc w:val="center"/>
        <w:rPr>
          <w:rFonts w:ascii="Times New Roman" w:hAnsi="Times New Roman" w:cs="Times New Roman"/>
          <w:bCs/>
          <w:sz w:val="20"/>
        </w:rPr>
      </w:pPr>
      <w:r w:rsidRPr="00A919AB">
        <w:rPr>
          <w:rFonts w:ascii="Times New Roman" w:hAnsi="Times New Roman" w:cs="Times New Roman"/>
          <w:bCs/>
          <w:sz w:val="20"/>
        </w:rPr>
        <w:t xml:space="preserve">Договор № </w:t>
      </w:r>
      <w:r w:rsidRPr="00A919AB">
        <w:rPr>
          <w:rFonts w:ascii="Times New Roman" w:hAnsi="Times New Roman" w:cs="Times New Roman"/>
          <w:b/>
          <w:sz w:val="20"/>
        </w:rPr>
        <w:t xml:space="preserve">{v8 </w:t>
      </w:r>
      <w:proofErr w:type="spellStart"/>
      <w:r w:rsidRPr="00A919AB">
        <w:rPr>
          <w:rFonts w:ascii="Times New Roman" w:hAnsi="Times New Roman" w:cs="Times New Roman"/>
          <w:b/>
          <w:sz w:val="20"/>
        </w:rPr>
        <w:t>НомерДоговора</w:t>
      </w:r>
      <w:proofErr w:type="spellEnd"/>
      <w:r w:rsidRPr="00A919AB">
        <w:rPr>
          <w:rFonts w:ascii="Times New Roman" w:hAnsi="Times New Roman" w:cs="Times New Roman"/>
          <w:b/>
          <w:sz w:val="20"/>
        </w:rPr>
        <w:t>}</w:t>
      </w:r>
    </w:p>
    <w:p w14:paraId="5B52E300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0"/>
        </w:rPr>
      </w:pPr>
      <w:r w:rsidRPr="00A919AB">
        <w:rPr>
          <w:rFonts w:ascii="Times New Roman" w:hAnsi="Times New Roman" w:cs="Times New Roman"/>
          <w:bCs/>
          <w:sz w:val="20"/>
        </w:rPr>
        <w:t>на оказание услуг по обращению с твердыми</w:t>
      </w:r>
    </w:p>
    <w:p w14:paraId="15DB6C44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0"/>
        </w:rPr>
      </w:pPr>
      <w:r w:rsidRPr="00A919AB">
        <w:rPr>
          <w:rFonts w:ascii="Times New Roman" w:hAnsi="Times New Roman" w:cs="Times New Roman"/>
          <w:bCs/>
          <w:sz w:val="20"/>
        </w:rPr>
        <w:t>коммунальными отходами</w:t>
      </w:r>
    </w:p>
    <w:p w14:paraId="1DD52A72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(ИКЗ </w:t>
      </w:r>
      <w:r w:rsidRPr="00A919AB">
        <w:rPr>
          <w:rFonts w:ascii="Times New Roman" w:hAnsi="Times New Roman" w:cs="Times New Roman"/>
          <w:sz w:val="20"/>
          <w:u w:val="single"/>
        </w:rPr>
        <w:t xml:space="preserve">{v8 </w:t>
      </w:r>
      <w:proofErr w:type="spellStart"/>
      <w:r w:rsidRPr="00A919AB">
        <w:rPr>
          <w:rFonts w:ascii="Times New Roman" w:hAnsi="Times New Roman" w:cs="Times New Roman"/>
          <w:sz w:val="20"/>
          <w:u w:val="single"/>
        </w:rPr>
        <w:t>ИдентификационныйКодЗакупки</w:t>
      </w:r>
      <w:proofErr w:type="spellEnd"/>
      <w:r w:rsidRPr="00A919AB">
        <w:rPr>
          <w:rFonts w:ascii="Times New Roman" w:hAnsi="Times New Roman" w:cs="Times New Roman"/>
          <w:sz w:val="20"/>
          <w:u w:val="single"/>
        </w:rPr>
        <w:t>}</w:t>
      </w:r>
      <w:r w:rsidRPr="00A919AB">
        <w:rPr>
          <w:rFonts w:ascii="Times New Roman" w:hAnsi="Times New Roman" w:cs="Times New Roman"/>
          <w:sz w:val="20"/>
        </w:rPr>
        <w:t>).</w:t>
      </w:r>
    </w:p>
    <w:p w14:paraId="15CA24AB" w14:textId="77777777" w:rsidR="002012F5" w:rsidRPr="00A919AB" w:rsidRDefault="002012F5" w:rsidP="00A919AB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</w:p>
    <w:p w14:paraId="06ED7204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 xml:space="preserve">г. </w:t>
      </w:r>
      <w:bookmarkStart w:id="0" w:name="_Hlk190112752"/>
      <w:r w:rsidRPr="00A919AB">
        <w:rPr>
          <w:rFonts w:ascii="Times New Roman" w:hAnsi="Times New Roman" w:cs="Times New Roman"/>
          <w:b/>
          <w:bCs/>
          <w:i/>
          <w:iCs/>
        </w:rPr>
        <w:t xml:space="preserve">{v8 </w:t>
      </w:r>
      <w:proofErr w:type="spellStart"/>
      <w:proofErr w:type="gramStart"/>
      <w:r w:rsidRPr="00A919AB">
        <w:rPr>
          <w:rFonts w:ascii="Times New Roman" w:hAnsi="Times New Roman" w:cs="Times New Roman"/>
          <w:b/>
          <w:bCs/>
          <w:i/>
          <w:iCs/>
        </w:rPr>
        <w:t>ГородФилиала</w:t>
      </w:r>
      <w:proofErr w:type="spellEnd"/>
      <w:r w:rsidRPr="00A919AB">
        <w:rPr>
          <w:rFonts w:ascii="Times New Roman" w:hAnsi="Times New Roman" w:cs="Times New Roman"/>
          <w:b/>
          <w:bCs/>
          <w:i/>
          <w:iCs/>
        </w:rPr>
        <w:t>}</w:t>
      </w:r>
      <w:bookmarkEnd w:id="0"/>
      <w:r w:rsidRPr="00A919AB">
        <w:rPr>
          <w:rFonts w:ascii="Times New Roman" w:hAnsi="Times New Roman" w:cs="Times New Roman"/>
        </w:rPr>
        <w:t xml:space="preserve">   </w:t>
      </w:r>
      <w:proofErr w:type="gramEnd"/>
      <w:r w:rsidRPr="00A919AB">
        <w:rPr>
          <w:rFonts w:ascii="Times New Roman" w:hAnsi="Times New Roman" w:cs="Times New Roman"/>
        </w:rPr>
        <w:t xml:space="preserve">                                                                    </w:t>
      </w:r>
      <w:bookmarkStart w:id="1" w:name="_Hlk190112775"/>
      <w:r w:rsidRPr="00A919AB">
        <w:rPr>
          <w:rFonts w:ascii="Times New Roman" w:hAnsi="Times New Roman" w:cs="Times New Roman"/>
        </w:rPr>
        <w:t xml:space="preserve">            </w:t>
      </w:r>
      <w:r w:rsidRPr="00A919AB">
        <w:rPr>
          <w:rFonts w:ascii="Times New Roman" w:hAnsi="Times New Roman" w:cs="Times New Roman"/>
          <w:b/>
          <w:bCs/>
        </w:rPr>
        <w:t xml:space="preserve">{v8 </w:t>
      </w:r>
      <w:proofErr w:type="spellStart"/>
      <w:r w:rsidRPr="00A919AB">
        <w:rPr>
          <w:rFonts w:ascii="Times New Roman" w:hAnsi="Times New Roman" w:cs="Times New Roman"/>
          <w:b/>
          <w:bCs/>
        </w:rPr>
        <w:t>ДатаДоговора</w:t>
      </w:r>
      <w:proofErr w:type="spellEnd"/>
      <w:r w:rsidRPr="00A919AB">
        <w:rPr>
          <w:rFonts w:ascii="Times New Roman" w:hAnsi="Times New Roman" w:cs="Times New Roman"/>
          <w:b/>
          <w:bCs/>
        </w:rPr>
        <w:t>}</w:t>
      </w:r>
      <w:bookmarkEnd w:id="1"/>
    </w:p>
    <w:p w14:paraId="5E3BB847" w14:textId="77777777" w:rsidR="002012F5" w:rsidRPr="00A919AB" w:rsidRDefault="002012F5" w:rsidP="00A919AB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341957CE" w14:textId="77777777" w:rsidR="002012F5" w:rsidRPr="00A919AB" w:rsidRDefault="002012F5" w:rsidP="00A919AB">
      <w:pPr>
        <w:pStyle w:val="ConsPlusNormal"/>
        <w:shd w:val="clear" w:color="auto" w:fill="FFFFFF" w:themeFill="background1"/>
        <w:spacing w:line="0" w:lineRule="atLeast"/>
        <w:ind w:firstLine="567"/>
        <w:jc w:val="both"/>
        <w:outlineLvl w:val="1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ГОСУДАРСТВЕННОЕ УНИТАРНОЕ ПРЕДПРИЯТИЕ ДОНЕЦКОЙ НАРОДНОЙ РЕСПУБЛИКИ "ДОНСНАБКОМПЛЕКТ" (ГУП ДНР «ДОНСНАБКОМПЛЕКТ»), именуемое в дальнейшем </w:t>
      </w:r>
      <w:r w:rsidRPr="00A919AB">
        <w:rPr>
          <w:rFonts w:ascii="Times New Roman" w:hAnsi="Times New Roman" w:cs="Times New Roman"/>
          <w:b/>
          <w:sz w:val="20"/>
        </w:rPr>
        <w:t>«Региональный оператор»</w:t>
      </w:r>
      <w:r w:rsidRPr="00A919AB">
        <w:rPr>
          <w:rFonts w:ascii="Times New Roman" w:hAnsi="Times New Roman" w:cs="Times New Roman"/>
          <w:sz w:val="20"/>
        </w:rPr>
        <w:t xml:space="preserve">, в лице {v8 </w:t>
      </w:r>
      <w:proofErr w:type="spellStart"/>
      <w:r w:rsidRPr="00A919AB">
        <w:rPr>
          <w:rFonts w:ascii="Times New Roman" w:hAnsi="Times New Roman" w:cs="Times New Roman"/>
          <w:sz w:val="20"/>
        </w:rPr>
        <w:t>ДолжностьРуководителя</w:t>
      </w:r>
      <w:proofErr w:type="spellEnd"/>
      <w:r w:rsidRPr="00A919AB">
        <w:rPr>
          <w:rFonts w:ascii="Times New Roman" w:hAnsi="Times New Roman" w:cs="Times New Roman"/>
          <w:sz w:val="20"/>
        </w:rPr>
        <w:t xml:space="preserve">} {v8 </w:t>
      </w:r>
      <w:proofErr w:type="spellStart"/>
      <w:r w:rsidRPr="00A919AB">
        <w:rPr>
          <w:rFonts w:ascii="Times New Roman" w:hAnsi="Times New Roman" w:cs="Times New Roman"/>
          <w:sz w:val="20"/>
        </w:rPr>
        <w:t>ФИОРуководителя</w:t>
      </w:r>
      <w:proofErr w:type="spellEnd"/>
      <w:r w:rsidRPr="00A919AB">
        <w:rPr>
          <w:rFonts w:ascii="Times New Roman" w:hAnsi="Times New Roman" w:cs="Times New Roman"/>
          <w:sz w:val="20"/>
        </w:rPr>
        <w:t xml:space="preserve">}, действующего </w:t>
      </w:r>
      <w:bookmarkStart w:id="2" w:name="_Hlk190115984"/>
      <w:r w:rsidRPr="00A919AB">
        <w:rPr>
          <w:rFonts w:ascii="Times New Roman" w:hAnsi="Times New Roman" w:cs="Times New Roman"/>
          <w:sz w:val="20"/>
        </w:rPr>
        <w:t xml:space="preserve">{v8 </w:t>
      </w:r>
      <w:proofErr w:type="spellStart"/>
      <w:r w:rsidRPr="00A919AB">
        <w:rPr>
          <w:rFonts w:ascii="Times New Roman" w:hAnsi="Times New Roman" w:cs="Times New Roman"/>
          <w:sz w:val="20"/>
        </w:rPr>
        <w:t>ДействуетНаОсновании</w:t>
      </w:r>
      <w:proofErr w:type="spellEnd"/>
      <w:r w:rsidRPr="00A919AB">
        <w:rPr>
          <w:rFonts w:ascii="Times New Roman" w:hAnsi="Times New Roman" w:cs="Times New Roman"/>
          <w:sz w:val="20"/>
        </w:rPr>
        <w:t>}</w:t>
      </w:r>
      <w:bookmarkEnd w:id="2"/>
      <w:r w:rsidRPr="00A919AB">
        <w:rPr>
          <w:rFonts w:ascii="Times New Roman" w:hAnsi="Times New Roman" w:cs="Times New Roman"/>
          <w:sz w:val="20"/>
        </w:rPr>
        <w:t xml:space="preserve">, с одной стороны, и {v8 </w:t>
      </w:r>
      <w:r w:rsidRPr="00A919AB">
        <w:rPr>
          <w:rFonts w:ascii="Times New Roman" w:hAnsi="Times New Roman" w:cs="Times New Roman"/>
          <w:sz w:val="20"/>
          <w:u w:val="single"/>
        </w:rPr>
        <w:t>Контрагент</w:t>
      </w:r>
      <w:r w:rsidRPr="00A919AB">
        <w:rPr>
          <w:rFonts w:ascii="Times New Roman" w:hAnsi="Times New Roman" w:cs="Times New Roman"/>
          <w:sz w:val="20"/>
        </w:rPr>
        <w:t xml:space="preserve">}, именуемое в дальнейшем </w:t>
      </w:r>
      <w:r w:rsidRPr="00A919AB">
        <w:rPr>
          <w:rFonts w:ascii="Times New Roman" w:hAnsi="Times New Roman" w:cs="Times New Roman"/>
          <w:b/>
          <w:sz w:val="20"/>
        </w:rPr>
        <w:t>«Потребитель»</w:t>
      </w:r>
      <w:r w:rsidRPr="00A919AB">
        <w:rPr>
          <w:rFonts w:ascii="Times New Roman" w:hAnsi="Times New Roman" w:cs="Times New Roman"/>
          <w:sz w:val="20"/>
        </w:rPr>
        <w:t xml:space="preserve">, в соответствии с п.8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лице </w:t>
      </w:r>
      <w:bookmarkStart w:id="3" w:name="_Hlk190115917"/>
      <w:r w:rsidRPr="00A919AB">
        <w:rPr>
          <w:rFonts w:ascii="Times New Roman" w:hAnsi="Times New Roman" w:cs="Times New Roman"/>
          <w:sz w:val="20"/>
        </w:rPr>
        <w:t xml:space="preserve">{v8 </w:t>
      </w:r>
      <w:proofErr w:type="spellStart"/>
      <w:r w:rsidRPr="00A919AB">
        <w:rPr>
          <w:rFonts w:ascii="Times New Roman" w:hAnsi="Times New Roman" w:cs="Times New Roman"/>
          <w:sz w:val="20"/>
        </w:rPr>
        <w:t>ДолжностьПодписанта</w:t>
      </w:r>
      <w:proofErr w:type="spellEnd"/>
      <w:r w:rsidRPr="00A919AB">
        <w:rPr>
          <w:rFonts w:ascii="Times New Roman" w:hAnsi="Times New Roman" w:cs="Times New Roman"/>
          <w:sz w:val="20"/>
        </w:rPr>
        <w:t xml:space="preserve">} {v8 </w:t>
      </w:r>
      <w:proofErr w:type="spellStart"/>
      <w:r w:rsidRPr="00A919AB">
        <w:rPr>
          <w:rFonts w:ascii="Times New Roman" w:hAnsi="Times New Roman" w:cs="Times New Roman"/>
          <w:sz w:val="20"/>
        </w:rPr>
        <w:t>ФИОПодписанта</w:t>
      </w:r>
      <w:proofErr w:type="spellEnd"/>
      <w:r w:rsidRPr="00A919AB">
        <w:rPr>
          <w:rFonts w:ascii="Times New Roman" w:hAnsi="Times New Roman" w:cs="Times New Roman"/>
          <w:sz w:val="20"/>
        </w:rPr>
        <w:t>}</w:t>
      </w:r>
      <w:bookmarkEnd w:id="3"/>
      <w:r w:rsidRPr="00A919AB">
        <w:rPr>
          <w:rFonts w:ascii="Times New Roman" w:hAnsi="Times New Roman" w:cs="Times New Roman"/>
          <w:sz w:val="20"/>
        </w:rPr>
        <w:t>, действующего</w:t>
      </w:r>
      <w:r w:rsidRPr="00A919AB">
        <w:rPr>
          <w:rFonts w:ascii="Times New Roman" w:hAnsi="Times New Roman" w:cs="Times New Roman"/>
          <w:sz w:val="20"/>
        </w:rPr>
        <w:t> </w:t>
      </w:r>
      <w:bookmarkStart w:id="4" w:name="_Hlk190116006"/>
      <w:r w:rsidRPr="00A919AB">
        <w:rPr>
          <w:rFonts w:ascii="Times New Roman" w:hAnsi="Times New Roman" w:cs="Times New Roman"/>
          <w:sz w:val="20"/>
        </w:rPr>
        <w:t xml:space="preserve">{v8 </w:t>
      </w:r>
      <w:proofErr w:type="spellStart"/>
      <w:r w:rsidRPr="00A919AB">
        <w:rPr>
          <w:rFonts w:ascii="Times New Roman" w:hAnsi="Times New Roman" w:cs="Times New Roman"/>
          <w:sz w:val="20"/>
        </w:rPr>
        <w:t>ОснованиеПодписанта</w:t>
      </w:r>
      <w:proofErr w:type="spellEnd"/>
      <w:r w:rsidRPr="00A919AB">
        <w:rPr>
          <w:rFonts w:ascii="Times New Roman" w:hAnsi="Times New Roman" w:cs="Times New Roman"/>
          <w:sz w:val="20"/>
        </w:rPr>
        <w:t>}</w:t>
      </w:r>
      <w:bookmarkEnd w:id="4"/>
      <w:r w:rsidRPr="00A919AB">
        <w:rPr>
          <w:rFonts w:ascii="Times New Roman" w:hAnsi="Times New Roman" w:cs="Times New Roman"/>
          <w:sz w:val="20"/>
        </w:rPr>
        <w:t>, с другой стороны,</w:t>
      </w:r>
    </w:p>
    <w:p w14:paraId="4B4A55C6" w14:textId="77777777" w:rsidR="002012F5" w:rsidRPr="00A919AB" w:rsidRDefault="002012F5" w:rsidP="00A919AB">
      <w:pPr>
        <w:pStyle w:val="ConsPlusNonformat"/>
        <w:shd w:val="clear" w:color="auto" w:fill="FFFFFF" w:themeFill="background1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именуемые в дальнейшем вместе «Стороны», заключили настоящий договор (далее – договор) о нижеследующем:</w:t>
      </w:r>
    </w:p>
    <w:p w14:paraId="58F7686C" w14:textId="77777777" w:rsidR="001064E1" w:rsidRPr="00A919AB" w:rsidRDefault="001064E1" w:rsidP="00A919AB">
      <w:pPr>
        <w:pStyle w:val="ConsPlusNormal"/>
        <w:shd w:val="clear" w:color="auto" w:fill="FFFFFF" w:themeFill="background1"/>
        <w:spacing w:line="0" w:lineRule="atLeast"/>
        <w:jc w:val="both"/>
        <w:outlineLvl w:val="1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{/v8 </w:t>
      </w:r>
      <w:proofErr w:type="spellStart"/>
      <w:r w:rsidRPr="00A919AB">
        <w:rPr>
          <w:rFonts w:ascii="Times New Roman" w:hAnsi="Times New Roman" w:cs="Times New Roman"/>
          <w:bCs/>
          <w:sz w:val="20"/>
        </w:rPr>
        <w:t>Область.Заголовок</w:t>
      </w:r>
      <w:proofErr w:type="spellEnd"/>
      <w:r w:rsidRPr="00A919AB">
        <w:rPr>
          <w:rFonts w:ascii="Times New Roman" w:hAnsi="Times New Roman" w:cs="Times New Roman"/>
          <w:sz w:val="20"/>
        </w:rPr>
        <w:t>}</w:t>
      </w:r>
    </w:p>
    <w:p w14:paraId="4E80D887" w14:textId="6D364779" w:rsidR="00634015" w:rsidRPr="00A919AB" w:rsidRDefault="001064E1" w:rsidP="00A919AB">
      <w:pPr>
        <w:pStyle w:val="ConsPlusNormal"/>
        <w:shd w:val="clear" w:color="auto" w:fill="FFFFFF" w:themeFill="background1"/>
        <w:spacing w:line="0" w:lineRule="atLeast"/>
        <w:jc w:val="both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Cs/>
          <w:sz w:val="20"/>
        </w:rPr>
        <w:t xml:space="preserve">{v8 </w:t>
      </w:r>
      <w:proofErr w:type="spellStart"/>
      <w:r w:rsidRPr="00A919AB">
        <w:rPr>
          <w:rFonts w:ascii="Times New Roman" w:hAnsi="Times New Roman" w:cs="Times New Roman"/>
          <w:bCs/>
          <w:sz w:val="20"/>
        </w:rPr>
        <w:t>Область.ПерваяЧасть</w:t>
      </w:r>
      <w:proofErr w:type="spellEnd"/>
      <w:r w:rsidRPr="00A919AB">
        <w:rPr>
          <w:rFonts w:ascii="Times New Roman" w:hAnsi="Times New Roman" w:cs="Times New Roman"/>
          <w:bCs/>
          <w:sz w:val="20"/>
        </w:rPr>
        <w:t>}</w:t>
      </w:r>
    </w:p>
    <w:p w14:paraId="00934F89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</w:rPr>
      </w:pPr>
      <w:r w:rsidRPr="00A919AB">
        <w:rPr>
          <w:rFonts w:ascii="Times New Roman" w:hAnsi="Times New Roman" w:cs="Times New Roman"/>
          <w:b/>
        </w:rPr>
        <w:t>1. Предмет договора</w:t>
      </w:r>
    </w:p>
    <w:p w14:paraId="2E5EFDFB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1.1. По договору на оказание услуг по обращению с твердыми коммунальными отходами Региональный оператор обязуется принимать твердые коммунальные отходы (далее – ТКО) в объеме и в месте, которые определены в настоящем договоре, и обеспечивать их транспортирование на полигон ТКО,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0D425D68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1.2. Объем ТКО, места (площадки) сбора и накопления ТКО, в том числе крупногабаритных отходов, и периодичность вывоза ТКО, определяются согласно Приложения №1 к настоящему договору.</w:t>
      </w:r>
    </w:p>
    <w:p w14:paraId="460607E1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 xml:space="preserve">1.3. Способ складирования ТКО – </w:t>
      </w:r>
      <w:bookmarkStart w:id="5" w:name="_Hlk190116152"/>
      <w:r w:rsidRPr="00A919AB">
        <w:rPr>
          <w:rFonts w:ascii="Times New Roman" w:hAnsi="Times New Roman" w:cs="Times New Roman"/>
        </w:rPr>
        <w:t xml:space="preserve">{v8 </w:t>
      </w:r>
      <w:proofErr w:type="spellStart"/>
      <w:r w:rsidRPr="00A919AB">
        <w:rPr>
          <w:rFonts w:ascii="Times New Roman" w:hAnsi="Times New Roman" w:cs="Times New Roman"/>
        </w:rPr>
        <w:t>СпособСкладированияТКО</w:t>
      </w:r>
      <w:proofErr w:type="spellEnd"/>
      <w:r w:rsidRPr="00A919AB">
        <w:rPr>
          <w:rFonts w:ascii="Times New Roman" w:hAnsi="Times New Roman" w:cs="Times New Roman"/>
        </w:rPr>
        <w:t>}</w:t>
      </w:r>
      <w:bookmarkEnd w:id="5"/>
      <w:r w:rsidRPr="00A919AB">
        <w:rPr>
          <w:rFonts w:ascii="Times New Roman" w:hAnsi="Times New Roman" w:cs="Times New Roman"/>
        </w:rPr>
        <w:t>. При этом, контейнер Потребителя должен обеспечивать возможность погрузки специализированным транспортом Регионального оператора.</w:t>
      </w:r>
    </w:p>
    <w:p w14:paraId="54EA84CD" w14:textId="074013DF" w:rsidR="00FD0596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b/>
          <w:bCs/>
          <w:sz w:val="20"/>
        </w:rPr>
      </w:pPr>
      <w:r w:rsidRPr="00A919AB">
        <w:rPr>
          <w:rFonts w:ascii="Times New Roman" w:hAnsi="Times New Roman" w:cs="Times New Roman"/>
          <w:sz w:val="20"/>
        </w:rPr>
        <w:t>1.4. Дата начала оказания услуг по обращению с твердыми коммунальными отходами –</w:t>
      </w:r>
      <w:r w:rsidR="008F7144" w:rsidRPr="00A919AB">
        <w:rPr>
          <w:rFonts w:ascii="Times New Roman" w:hAnsi="Times New Roman" w:cs="Times New Roman"/>
          <w:sz w:val="20"/>
        </w:rPr>
        <w:t xml:space="preserve"> </w:t>
      </w:r>
      <w:r w:rsidR="00FD0596" w:rsidRPr="00A919AB">
        <w:rPr>
          <w:rFonts w:ascii="Times New Roman" w:hAnsi="Times New Roman" w:cs="Times New Roman"/>
          <w:b/>
          <w:bCs/>
          <w:sz w:val="20"/>
        </w:rPr>
        <w:t xml:space="preserve">{v8 </w:t>
      </w:r>
      <w:proofErr w:type="spellStart"/>
      <w:r w:rsidR="00FD0596" w:rsidRPr="00A919AB">
        <w:rPr>
          <w:rFonts w:ascii="Times New Roman" w:hAnsi="Times New Roman" w:cs="Times New Roman"/>
          <w:b/>
          <w:bCs/>
          <w:sz w:val="20"/>
        </w:rPr>
        <w:t>ДатаЗаключенияДоговора</w:t>
      </w:r>
      <w:proofErr w:type="spellEnd"/>
      <w:r w:rsidR="00FD0596" w:rsidRPr="00A919AB">
        <w:rPr>
          <w:rFonts w:ascii="Times New Roman" w:hAnsi="Times New Roman" w:cs="Times New Roman"/>
          <w:b/>
          <w:bCs/>
          <w:sz w:val="20"/>
        </w:rPr>
        <w:t>}</w:t>
      </w:r>
    </w:p>
    <w:p w14:paraId="43F583C4" w14:textId="77777777" w:rsidR="00FD0596" w:rsidRPr="00A919AB" w:rsidRDefault="00FD0596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</w:p>
    <w:p w14:paraId="60BF24C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2. Сроки и порядок оплаты по договору</w:t>
      </w:r>
    </w:p>
    <w:p w14:paraId="0BFC96E6" w14:textId="77777777" w:rsidR="005E6C70" w:rsidRPr="00A919AB" w:rsidRDefault="005E6C70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2.1. Под расчетным периодом по настоящему договору понимается один календарный месяц.</w:t>
      </w:r>
    </w:p>
    <w:p w14:paraId="7435BAC9" w14:textId="77777777" w:rsidR="005E6C70" w:rsidRPr="00A919AB" w:rsidRDefault="005E6C70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Оплата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оператора: цена услуги является равной величине утвержденного в установленном порядке единого тарифа на услугу Регионального оператора.</w:t>
      </w:r>
    </w:p>
    <w:p w14:paraId="4C4BAAED" w14:textId="77777777" w:rsidR="005E6C70" w:rsidRPr="00A919AB" w:rsidRDefault="005E6C70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В случае изменения единого тарифа на услугу Регионального оператора в установленном законодательством порядке, цена на услугу Регионального оператора по настоящему договору изменяется и принимается равной вновь установленному единому тарифу с даты введения в действие нового единого тарифа без заключения Сторонами дополнительного соглашения об изменении цены на услугу Регионального оператора.</w:t>
      </w:r>
    </w:p>
    <w:p w14:paraId="0D535293" w14:textId="77777777" w:rsidR="005E6C70" w:rsidRPr="00A919AB" w:rsidRDefault="005E6C70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Информация о размере единого тарифа размещена на официальном сайте Комитета по тарифам Донецкой Народной Республики.</w:t>
      </w:r>
    </w:p>
    <w:p w14:paraId="774DDAD7" w14:textId="4688E8AF" w:rsidR="002012F5" w:rsidRPr="00A919AB" w:rsidRDefault="002012F5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2.2. Цена настоящего Договора составляет ________</w:t>
      </w:r>
      <w:r w:rsidRPr="00A919AB">
        <w:rPr>
          <w:rFonts w:ascii="Times New Roman" w:hAnsi="Times New Roman" w:cs="Times New Roman"/>
          <w:b/>
        </w:rPr>
        <w:t>_______________ руб. (___________________________________________________________________ рублей __ коп.) без НДС (</w:t>
      </w:r>
      <w:proofErr w:type="spellStart"/>
      <w:r w:rsidRPr="00A919AB">
        <w:rPr>
          <w:rFonts w:ascii="Times New Roman" w:hAnsi="Times New Roman" w:cs="Times New Roman"/>
          <w:b/>
        </w:rPr>
        <w:t>пп</w:t>
      </w:r>
      <w:proofErr w:type="spellEnd"/>
      <w:r w:rsidRPr="00A919AB">
        <w:rPr>
          <w:rFonts w:ascii="Times New Roman" w:hAnsi="Times New Roman" w:cs="Times New Roman"/>
          <w:b/>
        </w:rPr>
        <w:t xml:space="preserve">. 36 п. 2 ст. 149 НК РФ). </w:t>
      </w:r>
    </w:p>
    <w:p w14:paraId="00D158EE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 xml:space="preserve"> Цена договора является твердой на весь срок исполнения договора, изменению и пересмотру не подлежит, за исключением изменения единого тарифа на услугу Регионального оператора.</w:t>
      </w:r>
    </w:p>
    <w:p w14:paraId="256B5D8A" w14:textId="5A332245" w:rsidR="005E6C70" w:rsidRPr="00A919AB" w:rsidRDefault="005E6C70" w:rsidP="00A919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>2.</w:t>
      </w:r>
      <w:r w:rsidR="003026CA" w:rsidRPr="00A919AB">
        <w:rPr>
          <w:rFonts w:ascii="Times New Roman" w:hAnsi="Times New Roman"/>
          <w:sz w:val="20"/>
          <w:szCs w:val="20"/>
        </w:rPr>
        <w:t>3</w:t>
      </w:r>
      <w:r w:rsidRPr="00A919AB">
        <w:rPr>
          <w:rFonts w:ascii="Times New Roman" w:hAnsi="Times New Roman"/>
          <w:sz w:val="20"/>
          <w:szCs w:val="20"/>
        </w:rPr>
        <w:t xml:space="preserve">. </w:t>
      </w:r>
      <w:r w:rsidRPr="00A919AB">
        <w:rPr>
          <w:rFonts w:ascii="Times New Roman" w:hAnsi="Times New Roman"/>
          <w:sz w:val="20"/>
          <w:szCs w:val="20"/>
          <w:shd w:val="clear" w:color="auto" w:fill="FFFFFF"/>
        </w:rPr>
        <w:t>Региональный оператор представляет Потребителю платежный документ и/или с</w:t>
      </w:r>
      <w:r w:rsidRPr="00A919AB">
        <w:rPr>
          <w:rFonts w:ascii="Times New Roman" w:hAnsi="Times New Roman"/>
          <w:sz w:val="20"/>
          <w:szCs w:val="20"/>
        </w:rPr>
        <w:t>чет, универсальный передаточный документ (далее – УПД),</w:t>
      </w:r>
      <w:r w:rsidRPr="00A919AB">
        <w:rPr>
          <w:rFonts w:ascii="Times New Roman" w:hAnsi="Times New Roman"/>
          <w:sz w:val="20"/>
          <w:szCs w:val="20"/>
          <w:shd w:val="clear" w:color="auto" w:fill="FFFFFF"/>
        </w:rPr>
        <w:t xml:space="preserve"> не позднее </w:t>
      </w:r>
      <w:r w:rsidRPr="00A919AB">
        <w:rPr>
          <w:rFonts w:ascii="Times New Roman" w:hAnsi="Times New Roman"/>
          <w:bCs/>
          <w:sz w:val="20"/>
          <w:szCs w:val="20"/>
          <w:shd w:val="clear" w:color="auto" w:fill="FFFFFF"/>
        </w:rPr>
        <w:t>10-го</w:t>
      </w:r>
      <w:r w:rsidRPr="00A919AB">
        <w:rPr>
          <w:rFonts w:ascii="Times New Roman" w:hAnsi="Times New Roman"/>
          <w:sz w:val="20"/>
          <w:szCs w:val="20"/>
          <w:shd w:val="clear" w:color="auto" w:fill="FFFFFF"/>
        </w:rPr>
        <w:t xml:space="preserve"> числа месяца, следующего за истекшим расчетным периодом, за который производится оплата</w:t>
      </w:r>
      <w:r w:rsidRPr="00A919AB">
        <w:rPr>
          <w:rFonts w:ascii="Times New Roman" w:hAnsi="Times New Roman"/>
          <w:sz w:val="20"/>
          <w:szCs w:val="20"/>
        </w:rPr>
        <w:t xml:space="preserve">, путем направления на адрес электронной почты, указанной Потребителем в настоящем договоре и в личный кабинет Потребителя на сайте </w:t>
      </w:r>
      <w:r w:rsidRPr="00A919AB">
        <w:rPr>
          <w:rFonts w:ascii="Times New Roman" w:hAnsi="Times New Roman"/>
          <w:color w:val="000000"/>
          <w:sz w:val="20"/>
          <w:szCs w:val="20"/>
          <w:lang w:eastAsia="en-US"/>
        </w:rPr>
        <w:t>(в случае наличия)</w:t>
      </w:r>
      <w:r w:rsidRPr="00A919AB">
        <w:rPr>
          <w:rFonts w:ascii="Times New Roman" w:hAnsi="Times New Roman"/>
          <w:sz w:val="20"/>
          <w:szCs w:val="20"/>
        </w:rPr>
        <w:t xml:space="preserve">. </w:t>
      </w:r>
    </w:p>
    <w:p w14:paraId="22F04EA7" w14:textId="77777777" w:rsidR="005E6C70" w:rsidRPr="00A919AB" w:rsidRDefault="005E6C70" w:rsidP="00A919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>Платежный документ, счет и УПД на бумажном носителе Потребитель самостоятельно получает по месту нахождения Регионального оператора (его филиала) и до 15-</w:t>
      </w:r>
      <w:proofErr w:type="gramStart"/>
      <w:r w:rsidRPr="00A919AB">
        <w:rPr>
          <w:rFonts w:ascii="Times New Roman" w:hAnsi="Times New Roman"/>
          <w:sz w:val="20"/>
          <w:szCs w:val="20"/>
        </w:rPr>
        <w:t>го  числа</w:t>
      </w:r>
      <w:proofErr w:type="gramEnd"/>
      <w:r w:rsidRPr="00A919AB">
        <w:rPr>
          <w:rFonts w:ascii="Times New Roman" w:hAnsi="Times New Roman"/>
          <w:sz w:val="20"/>
          <w:szCs w:val="20"/>
        </w:rPr>
        <w:t xml:space="preserve"> этого месяца возвращает Региональному оператору надлежаще оформленный со своей стороны документ, а именно: подписанный уполномоченным лицом и скрепленный печатью либо предоставляет мотивированный отказ от его подписания.</w:t>
      </w:r>
    </w:p>
    <w:p w14:paraId="78061623" w14:textId="77777777" w:rsidR="005E6C70" w:rsidRPr="00A919AB" w:rsidRDefault="005E6C70" w:rsidP="00A91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>В случае непредоставления Потребителем Региональному оператору подписанного экземпляра платежного документа, счета и УПД либо мотивированного отказа от его подписания в письменной форме и в установленный срок, считается согласованным Сторонами и подписанным с двух сторон, а услуги принятыми Потребителем и подлежащими оплате.</w:t>
      </w:r>
    </w:p>
    <w:p w14:paraId="1C8C22C5" w14:textId="77777777" w:rsidR="005E6C70" w:rsidRPr="00A919AB" w:rsidRDefault="005E6C70" w:rsidP="00A91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Если на момент заключения договора Личный кабинет на сайте Регионального оператора не функционирует, то использование Потребителем Личного кабинета будет осуществляться при наличии технической возможности со стороны Регионального оператора. О дате реализации функционала Личного кабинета Потребитель будет </w:t>
      </w:r>
      <w:r w:rsidRPr="00A919AB">
        <w:rPr>
          <w:rFonts w:ascii="Times New Roman" w:hAnsi="Times New Roman"/>
          <w:sz w:val="20"/>
          <w:szCs w:val="20"/>
        </w:rPr>
        <w:lastRenderedPageBreak/>
        <w:t>проинформирован, путем размещения информации на сайте Регионального оператора.</w:t>
      </w:r>
    </w:p>
    <w:p w14:paraId="471EA254" w14:textId="58656520" w:rsidR="005E6C70" w:rsidRPr="00A919AB" w:rsidRDefault="005E6C70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2.</w:t>
      </w:r>
      <w:r w:rsidR="003026CA" w:rsidRPr="00A919AB">
        <w:rPr>
          <w:rFonts w:ascii="Times New Roman" w:hAnsi="Times New Roman" w:cs="Times New Roman"/>
        </w:rPr>
        <w:t>4</w:t>
      </w:r>
      <w:r w:rsidRPr="00A919AB">
        <w:rPr>
          <w:rFonts w:ascii="Times New Roman" w:hAnsi="Times New Roman" w:cs="Times New Roman"/>
        </w:rPr>
        <w:t xml:space="preserve">. Потребитель оплачивает услуги по обращению с твердыми коммунальными отходами до 15-го числа месяца, следующего за месяцем, за который осуществляется оплата. </w:t>
      </w:r>
    </w:p>
    <w:p w14:paraId="7D464448" w14:textId="31A531B1" w:rsidR="005E6C70" w:rsidRPr="00A919AB" w:rsidRDefault="005E6C70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2.</w:t>
      </w:r>
      <w:r w:rsidR="003026CA" w:rsidRPr="00A919AB">
        <w:rPr>
          <w:rFonts w:ascii="Times New Roman" w:hAnsi="Times New Roman" w:cs="Times New Roman"/>
        </w:rPr>
        <w:t>5</w:t>
      </w:r>
      <w:r w:rsidRPr="00A919AB">
        <w:rPr>
          <w:rFonts w:ascii="Times New Roman" w:hAnsi="Times New Roman" w:cs="Times New Roman"/>
        </w:rPr>
        <w:t>. Стороны соглашаются в ходе исполнения настоящего договора обмениваться в соответствии с законодательством Российской Федерации первичными документами (Счет, УПД, акт сверки взаимных расчетов) в электронном виде с использованием электронной подписи и признавать юридическую силу всех полученных и/ или отправленных электронных документов, и они будут являться надлежащим доказательством в суде и иных органах при разрешении спорных ситуаций, возникших между Сторонами в соответствии с заключенным Соглашением об использовании электронного документооборота.</w:t>
      </w:r>
    </w:p>
    <w:p w14:paraId="0BB68136" w14:textId="4C55F438" w:rsidR="005E6C70" w:rsidRPr="00A919AB" w:rsidRDefault="005E6C70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2.</w:t>
      </w:r>
      <w:r w:rsidR="003026CA" w:rsidRPr="00A919AB">
        <w:rPr>
          <w:rFonts w:ascii="Times New Roman" w:hAnsi="Times New Roman" w:cs="Times New Roman"/>
          <w:sz w:val="20"/>
        </w:rPr>
        <w:t>6</w:t>
      </w:r>
      <w:r w:rsidRPr="00A919AB">
        <w:rPr>
          <w:rFonts w:ascii="Times New Roman" w:hAnsi="Times New Roman" w:cs="Times New Roman"/>
          <w:sz w:val="20"/>
        </w:rPr>
        <w:t>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73879C40" w14:textId="77777777" w:rsidR="005E6C70" w:rsidRPr="00A919AB" w:rsidRDefault="005E6C70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двух экземплярах любым доступным способом (почтовое отправление, телеграмма, </w:t>
      </w:r>
      <w:proofErr w:type="spellStart"/>
      <w:r w:rsidRPr="00A919AB">
        <w:rPr>
          <w:rFonts w:ascii="Times New Roman" w:hAnsi="Times New Roman" w:cs="Times New Roman"/>
          <w:sz w:val="20"/>
        </w:rPr>
        <w:t>факсограмма</w:t>
      </w:r>
      <w:proofErr w:type="spellEnd"/>
      <w:r w:rsidRPr="00A919AB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Интернет), позволяющим подтвердить получение такого уведомления адресатом. Другая сторона обязана подписать акт сверки расчетов в течение 3-х (трех)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53EB680" w14:textId="77777777" w:rsidR="003026CA" w:rsidRPr="00A919AB" w:rsidRDefault="005E6C70" w:rsidP="00A919AB">
      <w:pPr>
        <w:pStyle w:val="ConsPlusNormal"/>
        <w:shd w:val="clear" w:color="auto" w:fill="FFFFFF" w:themeFill="background1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В случае неполучения ответа в течение 10 рабочих дней со дня направления акта сверки расчетов, направленный акт считается согласованным и подписанным обеими сторонами.</w:t>
      </w:r>
    </w:p>
    <w:p w14:paraId="13CC3E68" w14:textId="77777777" w:rsidR="003026CA" w:rsidRPr="00A919AB" w:rsidRDefault="002012F5" w:rsidP="00A919AB">
      <w:pPr>
        <w:pStyle w:val="ConsPlusNormal"/>
        <w:shd w:val="clear" w:color="auto" w:fill="FFFFFF" w:themeFill="background1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2.</w:t>
      </w:r>
      <w:r w:rsidR="003026CA" w:rsidRPr="00A919AB">
        <w:rPr>
          <w:rFonts w:ascii="Times New Roman" w:hAnsi="Times New Roman" w:cs="Times New Roman"/>
          <w:sz w:val="20"/>
        </w:rPr>
        <w:t>7</w:t>
      </w:r>
      <w:r w:rsidRPr="00A919AB">
        <w:rPr>
          <w:rFonts w:ascii="Times New Roman" w:hAnsi="Times New Roman" w:cs="Times New Roman"/>
          <w:sz w:val="20"/>
        </w:rPr>
        <w:t>. Источник финансирования платы услуг Регионального оператора - ____________________________________.</w:t>
      </w:r>
    </w:p>
    <w:p w14:paraId="193FD7F7" w14:textId="77777777" w:rsidR="003026CA" w:rsidRPr="00A919AB" w:rsidRDefault="002012F5" w:rsidP="00A919AB">
      <w:pPr>
        <w:pStyle w:val="ConsPlusNormal"/>
        <w:shd w:val="clear" w:color="auto" w:fill="FFFFFF" w:themeFill="background1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2.</w:t>
      </w:r>
      <w:r w:rsidR="003026CA" w:rsidRPr="00A919AB">
        <w:rPr>
          <w:rFonts w:ascii="Times New Roman" w:hAnsi="Times New Roman" w:cs="Times New Roman"/>
          <w:sz w:val="20"/>
        </w:rPr>
        <w:t>8</w:t>
      </w:r>
      <w:r w:rsidRPr="00A919AB">
        <w:rPr>
          <w:rFonts w:ascii="Times New Roman" w:hAnsi="Times New Roman" w:cs="Times New Roman"/>
          <w:sz w:val="20"/>
        </w:rPr>
        <w:t>. В случае возникновения переплаты за соответствующий расчётный период Региональный оператор вправе при отсутствии возражений Потребителя зачесть соответствующие денежные средства в счет платежей будущих расчетных периодов.</w:t>
      </w:r>
    </w:p>
    <w:p w14:paraId="62D301A5" w14:textId="1FB5B725" w:rsidR="002012F5" w:rsidRPr="00A919AB" w:rsidRDefault="002012F5" w:rsidP="00A919AB">
      <w:pPr>
        <w:pStyle w:val="ConsPlusNormal"/>
        <w:shd w:val="clear" w:color="auto" w:fill="FFFFFF" w:themeFill="background1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2.</w:t>
      </w:r>
      <w:r w:rsidR="003026CA" w:rsidRPr="00A919AB">
        <w:rPr>
          <w:rFonts w:ascii="Times New Roman" w:hAnsi="Times New Roman" w:cs="Times New Roman"/>
          <w:sz w:val="20"/>
        </w:rPr>
        <w:t>9</w:t>
      </w:r>
      <w:r w:rsidRPr="00A919AB">
        <w:rPr>
          <w:rFonts w:ascii="Times New Roman" w:hAnsi="Times New Roman" w:cs="Times New Roman"/>
          <w:sz w:val="20"/>
        </w:rPr>
        <w:t xml:space="preserve">. </w:t>
      </w:r>
      <w:r w:rsidRPr="00A919AB">
        <w:rPr>
          <w:rFonts w:ascii="Times New Roman" w:hAnsi="Times New Roman" w:cs="Times New Roman"/>
          <w:sz w:val="20"/>
          <w:shd w:val="clear" w:color="auto" w:fill="FFFFFF"/>
        </w:rPr>
        <w:t>В случае авансирования (предоплаты) по договору в счет оплаты услуг проценты на основании статьи 317.1 ГК РФ на такие суммы не начисляются.</w:t>
      </w:r>
    </w:p>
    <w:p w14:paraId="53F304B6" w14:textId="77777777" w:rsidR="002012F5" w:rsidRPr="00A919AB" w:rsidRDefault="002012F5" w:rsidP="00A919AB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</w:p>
    <w:p w14:paraId="2D0897EE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3. Права и обязанности сторон</w:t>
      </w:r>
    </w:p>
    <w:p w14:paraId="3DB948D2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3.1. Региональный оператор обязан:</w:t>
      </w:r>
    </w:p>
    <w:p w14:paraId="082B8572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а) принимать твердые коммунальные отходы в объеме и в месте, которые определены в приложении к настоящему договору;</w:t>
      </w:r>
    </w:p>
    <w:p w14:paraId="08AB2223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б) обеспечивать транспортирование и размещение принятых твердых коммунальных отходов в соответствии с законодательством Российской Федерации.</w:t>
      </w:r>
    </w:p>
    <w:p w14:paraId="28494347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1DA6B4DD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1F75535C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Донецкой Народной Республики;</w:t>
      </w:r>
    </w:p>
    <w:p w14:paraId="730BB86D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е)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23AF1CCB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3.2. Региональный оператор имеет право:</w:t>
      </w:r>
    </w:p>
    <w:p w14:paraId="0FF06081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а) осуществлять контроль за учетом объема и (или) массы принятых твердых коммунальных отходов;</w:t>
      </w:r>
    </w:p>
    <w:p w14:paraId="13B2F6A7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б) инициировать проведение сверки расчетов по настоящему договору.</w:t>
      </w:r>
    </w:p>
    <w:p w14:paraId="53AD2A93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3.3. Потребитель обязан:</w:t>
      </w:r>
    </w:p>
    <w:p w14:paraId="3547354D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а) осуществлять складирование твердых коммунальных отходов в местах сбора и накопления твердых коммунальных отходов, определенных договором на оказание услуг по обращению с твердыми коммунальными отходами;</w:t>
      </w:r>
    </w:p>
    <w:p w14:paraId="07D49408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от 24.05.2024 № 671 «Об утверждении Правил коммерческого учета объема и (или) массы твердых коммунальных отходов»;</w:t>
      </w:r>
    </w:p>
    <w:p w14:paraId="013FAE35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030ADCAF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14:paraId="52C0C63E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14:paraId="4882255B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14:paraId="43DFE3B5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lastRenderedPageBreak/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A919AB">
        <w:rPr>
          <w:rFonts w:ascii="Times New Roman" w:hAnsi="Times New Roman" w:cs="Times New Roman"/>
          <w:sz w:val="20"/>
        </w:rPr>
        <w:t>факсограмма</w:t>
      </w:r>
      <w:proofErr w:type="spellEnd"/>
      <w:r w:rsidRPr="00A919AB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Интернет),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14:paraId="7F2F73D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3.4. Потребитель имеет право:</w:t>
      </w:r>
    </w:p>
    <w:p w14:paraId="5A7AE354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376FF598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б) инициировать проведение сверки расчетов по настоящему договору.</w:t>
      </w:r>
    </w:p>
    <w:p w14:paraId="5D2D8728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в) осуществлять предварительную оплату услуги в счет будущих расчетных периодов.</w:t>
      </w:r>
    </w:p>
    <w:p w14:paraId="36A6F98D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</w:p>
    <w:p w14:paraId="3EC05EE7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4. Порядок осуществления учета объема и (или) массы твердых</w:t>
      </w:r>
    </w:p>
    <w:p w14:paraId="7505A519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коммунальных отходов</w:t>
      </w:r>
    </w:p>
    <w:p w14:paraId="749BA079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4.1. 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от 24.05.2024 № 671 «Об утверждении Правил коммерческого учета объема и (или) массы твердых коммунальных отходов», расчетным путем, исходя из нормативов накопления твердых коммунальных отходов, утвержденные Распоряжением Правительства Донецкой Народной Республики от 30 мая 2024 г. № 54-Р1 «Об утверждении нормативов накопления твердых коммунальных отходов на территории Донецкой Народной Республики».</w:t>
      </w:r>
    </w:p>
    <w:p w14:paraId="11682D7B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708"/>
        <w:jc w:val="both"/>
        <w:rPr>
          <w:rFonts w:ascii="Times New Roman" w:hAnsi="Times New Roman" w:cs="Times New Roman"/>
        </w:rPr>
      </w:pPr>
    </w:p>
    <w:p w14:paraId="64A59455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5. Порядок фиксации нарушений по договору</w:t>
      </w:r>
    </w:p>
    <w:p w14:paraId="3F387A1D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5.1.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двух незаинтересованных лиц или с использованием фото- и (или) видеофиксации и в течение 3-х (трех)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 В противном случае Региональный оператор освобождается от ответственности, при этом риск наступления неблагоприятных последствий несет Потребитель.</w:t>
      </w:r>
    </w:p>
    <w:p w14:paraId="74B18053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Региональный оператор в течение 3-х (трех)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3-х (трех) рабочих дней со дня получения акта.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5894EF87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5.2. В случае если Региональный оператор не направил подписанный акт или возражения на акт в течение 3-х (трех) рабочих дней со дня получения акта, такой акт считается согласованным и подписанным Региональным оператором. </w:t>
      </w:r>
    </w:p>
    <w:p w14:paraId="64B60627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5.3.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3616E687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5.4. Акт должен содержать:</w:t>
      </w:r>
    </w:p>
    <w:p w14:paraId="27969326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а) сведения о заявителе (наименование, местонахождение, адрес);</w:t>
      </w:r>
    </w:p>
    <w:p w14:paraId="5697E4EE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C366D48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в) сведения о нарушении соответствующих пунктов договора;</w:t>
      </w:r>
    </w:p>
    <w:p w14:paraId="6F0B2F6E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г) другие сведения по усмотрению стороны, в том числе материалы фото- и видеосъемки.</w:t>
      </w:r>
    </w:p>
    <w:p w14:paraId="1B278BB8" w14:textId="77777777" w:rsidR="002012F5" w:rsidRPr="00A919AB" w:rsidRDefault="002012F5" w:rsidP="00A919AB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19AB">
        <w:rPr>
          <w:rFonts w:ascii="Times New Roman" w:hAnsi="Times New Roman"/>
          <w:sz w:val="20"/>
          <w:szCs w:val="20"/>
        </w:rPr>
        <w:t xml:space="preserve">5.5. Потребитель </w:t>
      </w:r>
      <w:r w:rsidRPr="00A919AB">
        <w:rPr>
          <w:rFonts w:ascii="Times New Roman" w:eastAsia="Times New Roman" w:hAnsi="Times New Roman"/>
          <w:sz w:val="20"/>
          <w:szCs w:val="20"/>
          <w:lang w:eastAsia="ru-RU"/>
        </w:rPr>
        <w:t xml:space="preserve">направляет копию акта о нарушении Региональным оператором обязательств по Договору в Министерство строительства, архитектуры и жилищно-коммунального хозяйства Донецкой Народной Республики. </w:t>
      </w:r>
    </w:p>
    <w:p w14:paraId="5727D5F4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6. Ответственность сторон</w:t>
      </w:r>
    </w:p>
    <w:p w14:paraId="2E47CFC1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3F9D7FD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6.2.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банка, установленной на день предъявления соответствующего требования, от суммы задолженности за каждый день просрочки.</w:t>
      </w:r>
    </w:p>
    <w:p w14:paraId="72DFB337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6.3. За нарушение правил обращения с ТКО в части складирования ТКО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0AEB289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color w:val="FF0000"/>
          <w:sz w:val="20"/>
        </w:rPr>
      </w:pPr>
    </w:p>
    <w:p w14:paraId="7A7FDF38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7. Обстоятельства непреодолимой силы</w:t>
      </w:r>
    </w:p>
    <w:p w14:paraId="16A36F6B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6F609F4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При этом срок исполнения обязательств по настоящему договору продлевается соразмерно времени, в течение </w:t>
      </w:r>
      <w:r w:rsidRPr="00A919AB">
        <w:rPr>
          <w:rFonts w:ascii="Times New Roman" w:hAnsi="Times New Roman" w:cs="Times New Roman"/>
          <w:sz w:val="20"/>
        </w:rPr>
        <w:lastRenderedPageBreak/>
        <w:t>которого действовали такие обстоятельства, а также последствиям, вызванным этими обстоятельствами.</w:t>
      </w:r>
    </w:p>
    <w:p w14:paraId="77E8A45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32F486A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9DD81D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</w:p>
    <w:p w14:paraId="71C9F2A9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8. Действие договора</w:t>
      </w:r>
    </w:p>
    <w:p w14:paraId="50B7FCDA" w14:textId="77777777" w:rsidR="00076EA6" w:rsidRPr="00A919AB" w:rsidRDefault="00076EA6" w:rsidP="00A919AB">
      <w:pPr>
        <w:widowControl w:val="0"/>
        <w:shd w:val="clear" w:color="auto" w:fill="FFFFFF" w:themeFill="background1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eastAsia="Times New Roman" w:hAnsi="Times New Roman"/>
          <w:sz w:val="20"/>
          <w:szCs w:val="20"/>
        </w:rPr>
        <w:t>8.1. Настоящий договор вступает в силу со дня его подписания и действует по ____</w:t>
      </w:r>
      <w:proofErr w:type="gramStart"/>
      <w:r w:rsidRPr="00A919AB">
        <w:rPr>
          <w:rFonts w:ascii="Times New Roman" w:eastAsia="Times New Roman" w:hAnsi="Times New Roman"/>
          <w:sz w:val="20"/>
          <w:szCs w:val="20"/>
        </w:rPr>
        <w:t>_ ,</w:t>
      </w:r>
      <w:proofErr w:type="gramEnd"/>
      <w:r w:rsidRPr="00A919AB">
        <w:rPr>
          <w:rFonts w:ascii="Times New Roman" w:eastAsia="Times New Roman" w:hAnsi="Times New Roman"/>
          <w:sz w:val="20"/>
          <w:szCs w:val="20"/>
        </w:rPr>
        <w:t xml:space="preserve"> а в части взаиморасчетов – до полного исполнения Сторонами своих обязательств по настоящему договору. Истечение срока действия договора не</w:t>
      </w:r>
      <w:r w:rsidRPr="00A919AB">
        <w:rPr>
          <w:rFonts w:ascii="Times New Roman" w:hAnsi="Times New Roman"/>
          <w:sz w:val="20"/>
          <w:szCs w:val="20"/>
        </w:rPr>
        <w:t xml:space="preserve"> освобождает Стороны от ответственности за неисполнение обязательств по настоящему договору.</w:t>
      </w:r>
    </w:p>
    <w:p w14:paraId="0296FB90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8.2. Настоящий договор может быть расторгнут до окончания срока его действия по соглашению сторон.</w:t>
      </w:r>
    </w:p>
    <w:p w14:paraId="753D6E9E" w14:textId="77777777" w:rsidR="002012F5" w:rsidRPr="00A919AB" w:rsidRDefault="002012F5" w:rsidP="00A919AB">
      <w:pPr>
        <w:pStyle w:val="ConsPlusNormal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0"/>
        </w:rPr>
      </w:pPr>
    </w:p>
    <w:p w14:paraId="50C9A327" w14:textId="77777777" w:rsidR="002012F5" w:rsidRPr="00A919AB" w:rsidRDefault="002012F5" w:rsidP="00A919AB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9. Прочие условия</w:t>
      </w:r>
    </w:p>
    <w:p w14:paraId="6284F465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9.1.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21A0AFBE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C82D8D4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9.3. При необходимости изменения условий настоящего договора в части изменения объемов услуг, адресов мест первичного накопления твердых коммунальных отходов, Потребитель обязан письменно обратиться в адрес Регионального оператора с таким предложением не позднее чем за 10 (десять) календарных дней до момента фактического наступления таких изменений.</w:t>
      </w:r>
    </w:p>
    <w:p w14:paraId="32C4F776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В таком случае Сторонам производится согласование новых объемов, адресов мест первичного накопления твердых коммунальных отходов, по результат которого Сторонами оформляется и подписывается дополнительное соглашение к настоящему договору.</w:t>
      </w:r>
    </w:p>
    <w:p w14:paraId="4956376B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9.4. При исполнении настоящего договора стороны обязуются руководствоваться законодательством Российской Федерации, в том числе положениями, Федерального закона «Об отходах производства и потребления», соблюдать санитарные нормы и правила и иные нормативные правовые акты Российской Федерации, Донецкой Народной Республики в сфере обращения с твердыми коммунальными отходами.</w:t>
      </w:r>
    </w:p>
    <w:p w14:paraId="0B98DDA4" w14:textId="77777777" w:rsidR="002012F5" w:rsidRPr="00A919AB" w:rsidRDefault="002012F5" w:rsidP="00A919AB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A919AB">
        <w:rPr>
          <w:rFonts w:ascii="Times New Roman" w:hAnsi="Times New Roman" w:cs="Times New Roman"/>
        </w:rPr>
        <w:t>9.5. Региональный оператор в одностороннем порядке в случае обнаружения отсутствия контейнеров Потребителя, а также их количества в местах первичного сбора твердых коммунальных отходов, определенных Договором, составляет Акт осмотра и направляет в адрес Потребителя. Данный Акт считается полученным Потребителем после его отправления на указанные реквизиты. До устранения нарушений Региональный оператор  производит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утверждёнными постановлением Правительства от 24.05.2024 №671 «Об утверждении Правил коммерческого учета объема и (или) массы твердых коммунальных отходов», расчетным путем: исходя из нормативов накопления твердых коммунальных отходов, утвержденных Распоряжением Правительства Донецкой Народной Республики от 30 мая 2024 г. № 54-Р1 «Об утверждении нормативов накопления твердых коммунальных отходов на территории Донецкой Народной Республики».</w:t>
      </w:r>
    </w:p>
    <w:p w14:paraId="027B80EC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После устранения нарушений уведомляет Регионального оператора, согласовывает новый график вывоза твердых коммунальных отходов.</w:t>
      </w:r>
    </w:p>
    <w:p w14:paraId="570D94E1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9.6. Стороны договорились, что при наступлении неблагоприятных погодных условий (обильные дожди, снегопады, гололедица, наводнения, стихийные бедствия) график вывоза ТКО меняется без предварительного извещения Потребителя, до времени наступления устойчивой благоприятной к транспортировке и размещению ТКО погоды.</w:t>
      </w:r>
    </w:p>
    <w:p w14:paraId="3F156FF4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9.7. Стороны обязуются сохранять и не разглашать конфиденциальную информацию, полученную ими при исполнении настоящего Договора.</w:t>
      </w:r>
    </w:p>
    <w:p w14:paraId="3474C9EB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9.8.  Потребитель вправе самостоятельно получить у Регионального оператора до 5 числа месяца, следующего за отчетным, счет на оплату услуг и вносить оплату за услугу по обращению с ТКО в соответствии с графиком начислений, указанным в Приложении № 1.</w:t>
      </w:r>
    </w:p>
    <w:p w14:paraId="7F7313E2" w14:textId="4ACB43FC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9.9.  Потребитель до 05 числа месяца, следующего за отчетным, получает у Регионального оператора Акт на оказанные услуги и до 10 числа этого месяца возвращает подписанный акт Региональному оператору либо предоставляет мотивированный отказ от его подписания.  В случае, если в течение указанного срока акт не будет подписан Потребителем и Потребитель не представит в письменной форме мотивированный отказ от его подписания, услуга считается оказанной и подлежит оплате Потребителем в полном объеме. </w:t>
      </w:r>
    </w:p>
    <w:p w14:paraId="72FC0145" w14:textId="6772ED40" w:rsidR="00076EA6" w:rsidRPr="00A919AB" w:rsidRDefault="00076EA6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9.10. Стороны подтверждают своё согласие на использование аналога собственноручной подписи (факсимиле) в целях оформления отчётных материалов, предусмотренных действующим законодательством.</w:t>
      </w:r>
    </w:p>
    <w:p w14:paraId="7CCECB4B" w14:textId="56442A2E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9.1</w:t>
      </w:r>
      <w:r w:rsidR="00076EA6" w:rsidRPr="00A919AB">
        <w:rPr>
          <w:rFonts w:ascii="Times New Roman" w:hAnsi="Times New Roman" w:cs="Times New Roman"/>
          <w:sz w:val="20"/>
        </w:rPr>
        <w:t>1</w:t>
      </w:r>
      <w:r w:rsidRPr="00A919AB">
        <w:rPr>
          <w:rFonts w:ascii="Times New Roman" w:hAnsi="Times New Roman" w:cs="Times New Roman"/>
          <w:sz w:val="20"/>
        </w:rPr>
        <w:t>. Настоящий договор составлен в двух экземплярах, имеющих равную юридическую силу.</w:t>
      </w:r>
    </w:p>
    <w:p w14:paraId="245A08BD" w14:textId="42D280DD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9.1</w:t>
      </w:r>
      <w:r w:rsidR="00076EA6" w:rsidRPr="00A919AB">
        <w:rPr>
          <w:rFonts w:ascii="Times New Roman" w:hAnsi="Times New Roman" w:cs="Times New Roman"/>
          <w:sz w:val="20"/>
        </w:rPr>
        <w:t>2</w:t>
      </w:r>
      <w:r w:rsidRPr="00A919AB">
        <w:rPr>
          <w:rFonts w:ascii="Times New Roman" w:hAnsi="Times New Roman" w:cs="Times New Roman"/>
          <w:sz w:val="20"/>
        </w:rPr>
        <w:t>. Приложения к настоящему договору являются его неотъемлемой частью.</w:t>
      </w:r>
    </w:p>
    <w:p w14:paraId="2D0E0451" w14:textId="2AFF9075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>9.1</w:t>
      </w:r>
      <w:r w:rsidR="00076EA6" w:rsidRPr="00A919AB">
        <w:rPr>
          <w:rFonts w:ascii="Times New Roman" w:hAnsi="Times New Roman" w:cs="Times New Roman"/>
          <w:sz w:val="20"/>
        </w:rPr>
        <w:t>3</w:t>
      </w:r>
      <w:r w:rsidRPr="00A919AB">
        <w:rPr>
          <w:rFonts w:ascii="Times New Roman" w:hAnsi="Times New Roman" w:cs="Times New Roman"/>
          <w:sz w:val="20"/>
        </w:rPr>
        <w:t>. К настоящему Договору прилагается:</w:t>
      </w:r>
    </w:p>
    <w:p w14:paraId="0DC8601C" w14:textId="63B70EF7" w:rsidR="00BE7BA9" w:rsidRPr="00A919AB" w:rsidRDefault="002012F5" w:rsidP="00A919A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</w:rPr>
      </w:pPr>
      <w:r w:rsidRPr="00A919AB">
        <w:rPr>
          <w:rFonts w:ascii="Times New Roman" w:hAnsi="Times New Roman" w:cs="Times New Roman"/>
          <w:sz w:val="20"/>
        </w:rPr>
        <w:t xml:space="preserve">- Приложение № 1: Объем ТКО, места (площадки) накопления ТКО и периодичность вывоза ТКО, а также </w:t>
      </w:r>
      <w:r w:rsidRPr="00A919AB">
        <w:rPr>
          <w:rFonts w:ascii="Times New Roman" w:hAnsi="Times New Roman" w:cs="Times New Roman"/>
          <w:sz w:val="20"/>
        </w:rPr>
        <w:lastRenderedPageBreak/>
        <w:t xml:space="preserve">информация о размещении мест (площадок) накопления ТКО. </w:t>
      </w:r>
    </w:p>
    <w:p w14:paraId="00C6022F" w14:textId="77777777" w:rsidR="00BE7BA9" w:rsidRPr="00A919AB" w:rsidRDefault="00BE7BA9" w:rsidP="00A919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br w:type="page"/>
      </w:r>
    </w:p>
    <w:p w14:paraId="62BBBC3E" w14:textId="77777777" w:rsidR="001064E1" w:rsidRPr="00A919AB" w:rsidRDefault="001064E1" w:rsidP="00A919AB">
      <w:pPr>
        <w:shd w:val="clear" w:color="auto" w:fill="FFFFFF" w:themeFill="background1"/>
        <w:tabs>
          <w:tab w:val="left" w:pos="426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lastRenderedPageBreak/>
        <w:t xml:space="preserve">{/v8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Область.ПерваяЧасть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41E2B0FF" w14:textId="7A08BA24" w:rsidR="005E734E" w:rsidRPr="00A919AB" w:rsidRDefault="001064E1" w:rsidP="00A919AB">
      <w:pPr>
        <w:pStyle w:val="ConsPlusNormal"/>
        <w:keepNext/>
        <w:widowControl/>
        <w:shd w:val="clear" w:color="auto" w:fill="FFFFFF" w:themeFill="background1"/>
        <w:tabs>
          <w:tab w:val="center" w:pos="5086"/>
          <w:tab w:val="left" w:pos="7784"/>
        </w:tabs>
        <w:spacing w:line="0" w:lineRule="atLeast"/>
        <w:ind w:firstLine="540"/>
        <w:rPr>
          <w:rFonts w:ascii="Times New Roman" w:hAnsi="Times New Roman" w:cs="Times New Roman"/>
          <w:bCs/>
          <w:sz w:val="20"/>
        </w:rPr>
      </w:pPr>
      <w:r w:rsidRPr="00A919AB">
        <w:rPr>
          <w:rFonts w:ascii="Times New Roman" w:hAnsi="Times New Roman" w:cs="Times New Roman"/>
          <w:bCs/>
          <w:sz w:val="20"/>
        </w:rPr>
        <w:t xml:space="preserve">{v8 </w:t>
      </w:r>
      <w:proofErr w:type="spellStart"/>
      <w:r w:rsidRPr="00A919AB">
        <w:rPr>
          <w:rFonts w:ascii="Times New Roman" w:hAnsi="Times New Roman" w:cs="Times New Roman"/>
          <w:bCs/>
          <w:sz w:val="20"/>
        </w:rPr>
        <w:t>Область.РеквизитыПриложения</w:t>
      </w:r>
      <w:proofErr w:type="spellEnd"/>
      <w:r w:rsidRPr="00A919AB">
        <w:rPr>
          <w:rFonts w:ascii="Times New Roman" w:hAnsi="Times New Roman" w:cs="Times New Roman"/>
          <w:bCs/>
          <w:sz w:val="20"/>
        </w:rPr>
        <w:t>}</w:t>
      </w:r>
    </w:p>
    <w:p w14:paraId="1154E95C" w14:textId="77777777" w:rsidR="002012F5" w:rsidRPr="00A919AB" w:rsidRDefault="002012F5" w:rsidP="00A919AB">
      <w:pPr>
        <w:pStyle w:val="ConsPlusNormal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sz w:val="20"/>
        </w:rPr>
      </w:pPr>
      <w:r w:rsidRPr="00A919AB">
        <w:rPr>
          <w:rFonts w:ascii="Times New Roman" w:hAnsi="Times New Roman" w:cs="Times New Roman"/>
          <w:b/>
          <w:sz w:val="20"/>
        </w:rPr>
        <w:t>10. Адреса, реквизиты и подписи сторон</w:t>
      </w:r>
    </w:p>
    <w:tbl>
      <w:tblPr>
        <w:tblW w:w="988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1"/>
        <w:gridCol w:w="251"/>
        <w:gridCol w:w="4852"/>
      </w:tblGrid>
      <w:tr w:rsidR="002012F5" w:rsidRPr="00A919AB" w14:paraId="5A8CA31B" w14:textId="77777777" w:rsidTr="00D273E1">
        <w:tc>
          <w:tcPr>
            <w:tcW w:w="9884" w:type="dxa"/>
            <w:gridSpan w:val="3"/>
          </w:tcPr>
          <w:p w14:paraId="0C23F578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6" w:name="_Hlk190116286"/>
          </w:p>
        </w:tc>
      </w:tr>
      <w:tr w:rsidR="002012F5" w:rsidRPr="00A919AB" w14:paraId="6C099A72" w14:textId="77777777" w:rsidTr="00D273E1">
        <w:trPr>
          <w:trHeight w:val="4216"/>
        </w:trPr>
        <w:tc>
          <w:tcPr>
            <w:tcW w:w="4781" w:type="dxa"/>
          </w:tcPr>
          <w:p w14:paraId="605A2A95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 xml:space="preserve">Региональный оператор: </w:t>
            </w:r>
          </w:p>
          <w:p w14:paraId="7E2085EB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>ГОСУДАРСТВЕННОЕ УНИТАРНОЕ ПРЕДПРИЯТИЕ ДОНЕЦКОЙ НАРОДНОЙ РЕСПУБЛИКИ «ДОНСНАБКОМПЛЕКТ»</w:t>
            </w:r>
          </w:p>
          <w:p w14:paraId="40BE88E0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Адрес: 283023, РОССИЯ, ДОНЕЦКАЯ НАРОДНАЯ РЕСПУБЛИКА, Г.О. ДОНЕЦК, Г. ДОНЕЦК, </w:t>
            </w:r>
          </w:p>
          <w:p w14:paraId="6895C0A1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УЛ. </w:t>
            </w:r>
            <w:proofErr w:type="gram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ЧЕРНИГОВСКАЯ  Д.</w:t>
            </w:r>
            <w:proofErr w:type="gram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 21</w:t>
            </w:r>
          </w:p>
          <w:p w14:paraId="540BD6B9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ОГРН: 1229300147020</w:t>
            </w:r>
          </w:p>
          <w:p w14:paraId="6539692C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ИНН/КПП 9303025716/930301001</w:t>
            </w:r>
          </w:p>
          <w:p w14:paraId="6684A163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b/>
                <w:bCs/>
                <w:sz w:val="20"/>
                <w:szCs w:val="20"/>
                <w:lang w:bidi="hi-IN"/>
              </w:rPr>
              <w:t>{v8 Организация}</w:t>
            </w:r>
          </w:p>
          <w:p w14:paraId="09303C18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Адрес места нахождения филиала: </w:t>
            </w:r>
          </w:p>
          <w:p w14:paraId="1A7E1221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{</w:t>
            </w:r>
            <w:r w:rsidRPr="00A919AB">
              <w:rPr>
                <w:rFonts w:ascii="Times New Roman" w:eastAsia="SimSun" w:hAnsi="Times New Roman"/>
                <w:sz w:val="20"/>
                <w:szCs w:val="20"/>
                <w:lang w:val="en-US" w:bidi="hi-IN"/>
              </w:rPr>
              <w:t>v</w:t>
            </w: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ЮридичекийАдресФилиала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718A324F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Фактический адрес филиала: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ФактическийАдресФилиала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5DB8F4FD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ОГРН: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ОГРНФилиала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1B9B6428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ИНН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ИННФилиала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335E08A1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КПП филиала: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КППФилиала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397DE7DF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Банковские реквизиты:</w:t>
            </w:r>
          </w:p>
          <w:p w14:paraId="2E35389E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р/с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НомерСчетаФилиала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4AC9E0BC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 в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НаименованиеБанкаФилиала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3DBF763F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к/с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КоррСчетБанкаФилиала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75282294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БИК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БИКФилиала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1FC383D9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Телефон: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ТелефонФилиала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2AA5EDE1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Сайт: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СайтФилиала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}</w:t>
            </w:r>
          </w:p>
          <w:p w14:paraId="3AA3A69B" w14:textId="77777777" w:rsidR="002012F5" w:rsidRPr="00A919AB" w:rsidRDefault="002012F5" w:rsidP="00A919A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Эл. почта: {v8 </w:t>
            </w:r>
            <w:proofErr w:type="spellStart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>ЭлектроннаяПочтаФилиала</w:t>
            </w:r>
            <w:proofErr w:type="spellEnd"/>
            <w:r w:rsidRPr="00A919AB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} </w:t>
            </w:r>
          </w:p>
          <w:p w14:paraId="333B684B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1952"/>
              </w:tabs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</w:r>
          </w:p>
          <w:p w14:paraId="091CD2E0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1952"/>
              </w:tabs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31D295BF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4852" w:type="dxa"/>
          </w:tcPr>
          <w:p w14:paraId="76C786F7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b/>
                <w:sz w:val="20"/>
                <w:szCs w:val="20"/>
              </w:rPr>
              <w:t>Потребитель:</w:t>
            </w:r>
          </w:p>
          <w:p w14:paraId="5F91B5FA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{v8 Контрагент}</w:t>
            </w:r>
          </w:p>
          <w:p w14:paraId="73FF2896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Место регистрации:</w:t>
            </w:r>
          </w:p>
          <w:p w14:paraId="1EC4EA7F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ЮрАдресКонтрагента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0364C21D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Реквизиты Потребителя:</w:t>
            </w:r>
          </w:p>
          <w:p w14:paraId="4B7779F2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ИНН/КПП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ИННКонтрагента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  <w:proofErr w:type="gram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/{</w:t>
            </w:r>
            <w:proofErr w:type="gram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КППКонтрагента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418E2795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р/с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НомерСчетаКонтрагента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059163D6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в  _</w:t>
            </w:r>
            <w:proofErr w:type="gram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НаименованиеБанкаКонтрагента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35AFC104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к/с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КоррСчетБанкаКонтрагента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328C79BD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л/с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ЛицевойСчет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522725D8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ОКПО {v8 ОКПО}</w:t>
            </w:r>
          </w:p>
          <w:p w14:paraId="42E3B5AC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БИК  {</w:t>
            </w:r>
            <w:proofErr w:type="gram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БИККонтрагента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34BD5809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Контактный телефон: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ТелефонКонтрагента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5EE70EDC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Е-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: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ЭлектроннаяПочтаКонтрагента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6131F399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5B2114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left" w:pos="993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ID ЭДО 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ИдентификаторЭДО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  <w:p w14:paraId="4710D6B4" w14:textId="77777777" w:rsidR="002012F5" w:rsidRPr="00A919AB" w:rsidRDefault="002012F5" w:rsidP="00A919AB">
            <w:pPr>
              <w:keepNext/>
              <w:shd w:val="clear" w:color="auto" w:fill="FFFFFF" w:themeFill="background1"/>
              <w:tabs>
                <w:tab w:val="center" w:pos="2615"/>
              </w:tabs>
              <w:spacing w:after="0" w:line="240" w:lineRule="atLeast"/>
              <w:ind w:hanging="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2012F5" w:rsidRPr="00A919AB" w14:paraId="18008125" w14:textId="77777777" w:rsidTr="00D273E1">
        <w:tc>
          <w:tcPr>
            <w:tcW w:w="4781" w:type="dxa"/>
            <w:tcBorders>
              <w:bottom w:val="single" w:sz="4" w:space="0" w:color="auto"/>
            </w:tcBorders>
            <w:vAlign w:val="bottom"/>
          </w:tcPr>
          <w:p w14:paraId="4776E633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ДолжностьРуководителя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</w:tc>
        <w:tc>
          <w:tcPr>
            <w:tcW w:w="251" w:type="dxa"/>
          </w:tcPr>
          <w:p w14:paraId="376A03D3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  <w:vAlign w:val="bottom"/>
          </w:tcPr>
          <w:p w14:paraId="7921928F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ДолжностьПодписанта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</w:t>
            </w:r>
          </w:p>
        </w:tc>
      </w:tr>
      <w:tr w:rsidR="002012F5" w:rsidRPr="00A919AB" w14:paraId="481F5C05" w14:textId="77777777" w:rsidTr="00D273E1">
        <w:tc>
          <w:tcPr>
            <w:tcW w:w="4781" w:type="dxa"/>
            <w:tcBorders>
              <w:top w:val="single" w:sz="4" w:space="0" w:color="auto"/>
            </w:tcBorders>
          </w:tcPr>
          <w:p w14:paraId="66673265" w14:textId="77777777" w:rsidR="002012F5" w:rsidRPr="00A919AB" w:rsidRDefault="002012F5" w:rsidP="00A919AB">
            <w:pPr>
              <w:keepNext/>
              <w:shd w:val="clear" w:color="auto" w:fill="FFFFFF" w:themeFill="background1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51" w:type="dxa"/>
          </w:tcPr>
          <w:p w14:paraId="2005313F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single" w:sz="4" w:space="0" w:color="auto"/>
            </w:tcBorders>
          </w:tcPr>
          <w:p w14:paraId="023F0E97" w14:textId="77777777" w:rsidR="002012F5" w:rsidRPr="00A919AB" w:rsidRDefault="002012F5" w:rsidP="00A919AB">
            <w:pPr>
              <w:keepNext/>
              <w:shd w:val="clear" w:color="auto" w:fill="FFFFFF" w:themeFill="background1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(должность)</w:t>
            </w:r>
          </w:p>
        </w:tc>
      </w:tr>
      <w:tr w:rsidR="002012F5" w:rsidRPr="00A919AB" w14:paraId="656F1CB4" w14:textId="77777777" w:rsidTr="00D273E1">
        <w:trPr>
          <w:trHeight w:val="811"/>
        </w:trPr>
        <w:tc>
          <w:tcPr>
            <w:tcW w:w="4781" w:type="dxa"/>
          </w:tcPr>
          <w:p w14:paraId="761A0940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________________</w:t>
            </w:r>
            <w:proofErr w:type="gram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/{</w:t>
            </w:r>
            <w:proofErr w:type="gram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ФИОРуководителяКраткое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}/</w:t>
            </w:r>
          </w:p>
          <w:p w14:paraId="5FE1E07F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  <w:p w14:paraId="776E58E7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</w:rPr>
              <w:t>М.П.</w:t>
            </w:r>
          </w:p>
          <w:p w14:paraId="5F557DEB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251" w:type="dxa"/>
          </w:tcPr>
          <w:p w14:paraId="6DCC7EB4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</w:tcPr>
          <w:p w14:paraId="5925B387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_______________</w:t>
            </w:r>
            <w:proofErr w:type="gram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/{</w:t>
            </w:r>
            <w:proofErr w:type="gram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ФИОПодписантаКраткое</w:t>
            </w:r>
            <w:proofErr w:type="spellEnd"/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}/</w:t>
            </w:r>
          </w:p>
          <w:p w14:paraId="166530DD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ind w:firstLine="433"/>
              <w:rPr>
                <w:rFonts w:ascii="Times New Roman" w:eastAsia="SimSun" w:hAnsi="Times New Roman"/>
                <w:sz w:val="20"/>
                <w:szCs w:val="20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</w:rPr>
              <w:t>(подпись)</w:t>
            </w:r>
          </w:p>
          <w:p w14:paraId="43105A90" w14:textId="77777777" w:rsidR="002012F5" w:rsidRPr="00A919AB" w:rsidRDefault="002012F5" w:rsidP="00A919AB">
            <w:pPr>
              <w:keepNext/>
              <w:shd w:val="clear" w:color="auto" w:fill="FFFFFF" w:themeFill="background1"/>
              <w:spacing w:after="0" w:line="240" w:lineRule="atLeast"/>
              <w:rPr>
                <w:rFonts w:ascii="Times New Roman" w:eastAsia="SimSun" w:hAnsi="Times New Roman"/>
                <w:sz w:val="20"/>
                <w:szCs w:val="20"/>
              </w:rPr>
            </w:pPr>
            <w:r w:rsidRPr="00A919AB">
              <w:rPr>
                <w:rFonts w:ascii="Times New Roman" w:eastAsia="SimSun" w:hAnsi="Times New Roman"/>
                <w:sz w:val="20"/>
                <w:szCs w:val="20"/>
              </w:rPr>
              <w:t>М.П.</w:t>
            </w:r>
          </w:p>
        </w:tc>
      </w:tr>
      <w:bookmarkEnd w:id="6"/>
    </w:tbl>
    <w:p w14:paraId="1644A936" w14:textId="77777777" w:rsidR="001064E1" w:rsidRPr="00A919AB" w:rsidRDefault="001064E1" w:rsidP="00A919AB">
      <w:pPr>
        <w:shd w:val="clear" w:color="auto" w:fill="FFFFFF" w:themeFill="background1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14:paraId="1AAABEBA" w14:textId="5B999872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{/v8 </w:t>
      </w:r>
      <w:proofErr w:type="spellStart"/>
      <w:r w:rsidRPr="00A919AB">
        <w:rPr>
          <w:rFonts w:ascii="Times New Roman" w:hAnsi="Times New Roman"/>
          <w:bCs/>
          <w:sz w:val="20"/>
          <w:szCs w:val="20"/>
        </w:rPr>
        <w:t>Область.РеквизитыПриложения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2363A4BD" w14:textId="77777777" w:rsidR="00FD0596" w:rsidRPr="00A919AB" w:rsidRDefault="00FD0596" w:rsidP="00A919A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br w:type="page"/>
      </w:r>
    </w:p>
    <w:p w14:paraId="40B39EDB" w14:textId="77777777" w:rsidR="00FD0596" w:rsidRPr="00A919AB" w:rsidRDefault="00FD0596" w:rsidP="00A919AB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/>
          <w:sz w:val="20"/>
          <w:szCs w:val="20"/>
        </w:rPr>
      </w:pPr>
      <w:bookmarkStart w:id="7" w:name="Par409"/>
      <w:bookmarkEnd w:id="7"/>
      <w:r w:rsidRPr="00A919AB">
        <w:rPr>
          <w:rFonts w:ascii="Times New Roman" w:eastAsia="Times New Roman" w:hAnsi="Times New Roman"/>
          <w:sz w:val="20"/>
          <w:szCs w:val="20"/>
        </w:rPr>
        <w:lastRenderedPageBreak/>
        <w:t xml:space="preserve">{v8 </w:t>
      </w:r>
      <w:proofErr w:type="spellStart"/>
      <w:r w:rsidRPr="00A919AB">
        <w:rPr>
          <w:rFonts w:ascii="Times New Roman" w:eastAsia="Times New Roman" w:hAnsi="Times New Roman"/>
          <w:sz w:val="20"/>
          <w:szCs w:val="20"/>
        </w:rPr>
        <w:t>Область.ПриложениеЗаголовок</w:t>
      </w:r>
      <w:proofErr w:type="spellEnd"/>
      <w:r w:rsidRPr="00A919AB">
        <w:rPr>
          <w:rFonts w:ascii="Times New Roman" w:eastAsia="Times New Roman" w:hAnsi="Times New Roman"/>
          <w:sz w:val="20"/>
          <w:szCs w:val="20"/>
        </w:rPr>
        <w:t>}</w:t>
      </w:r>
    </w:p>
    <w:p w14:paraId="45E21A3D" w14:textId="77777777" w:rsidR="00FD0596" w:rsidRPr="00A919AB" w:rsidRDefault="00FD0596" w:rsidP="00A91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19AB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14:paraId="0E157878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eastAsia="Times New Roman" w:hAnsi="Times New Roman"/>
          <w:sz w:val="20"/>
          <w:szCs w:val="20"/>
          <w:lang w:eastAsia="ru-RU"/>
        </w:rPr>
        <w:t xml:space="preserve">к Договору </w:t>
      </w:r>
      <w:bookmarkStart w:id="8" w:name="_Hlk190116337"/>
      <w:r w:rsidRPr="00A919AB">
        <w:rPr>
          <w:rFonts w:ascii="Times New Roman" w:hAnsi="Times New Roman"/>
          <w:sz w:val="20"/>
          <w:szCs w:val="20"/>
        </w:rPr>
        <w:t xml:space="preserve">на оказание услуг по обращению </w:t>
      </w:r>
    </w:p>
    <w:p w14:paraId="68BB530E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>с твердыми коммунальными отходами</w:t>
      </w:r>
    </w:p>
    <w:p w14:paraId="756E3A84" w14:textId="77777777" w:rsidR="00FD0596" w:rsidRPr="00A919AB" w:rsidRDefault="00FD0596" w:rsidP="00A91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A919AB">
        <w:rPr>
          <w:rFonts w:ascii="Times New Roman" w:hAnsi="Times New Roman"/>
          <w:sz w:val="20"/>
          <w:szCs w:val="20"/>
        </w:rPr>
        <w:t>НомерДатаДоговораПрописью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  <w:bookmarkEnd w:id="8"/>
    </w:p>
    <w:p w14:paraId="20C7D284" w14:textId="77777777" w:rsidR="00FD0596" w:rsidRPr="00A919AB" w:rsidRDefault="00FD0596" w:rsidP="00A919AB">
      <w:pPr>
        <w:keepNext/>
        <w:shd w:val="clear" w:color="auto" w:fill="FFFFFF" w:themeFill="background1"/>
        <w:spacing w:before="240" w:after="0" w:line="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A919AB">
        <w:rPr>
          <w:rFonts w:ascii="Times New Roman" w:eastAsia="Times New Roman" w:hAnsi="Times New Roman"/>
          <w:b/>
          <w:bCs/>
          <w:sz w:val="20"/>
          <w:szCs w:val="20"/>
        </w:rPr>
        <w:t>Расчет объема, стоимости услуг и</w:t>
      </w:r>
      <w:r w:rsidRPr="00A919AB">
        <w:rPr>
          <w:rFonts w:ascii="Times New Roman" w:eastAsia="Times New Roman" w:hAnsi="Times New Roman"/>
          <w:b/>
          <w:sz w:val="20"/>
          <w:szCs w:val="20"/>
        </w:rPr>
        <w:t xml:space="preserve"> место (площадка) накопления ТКО.</w:t>
      </w:r>
    </w:p>
    <w:p w14:paraId="2CE3CF79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{/v8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Область.ПриложениеЗаголовок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3A9B0D4E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Область.ШапкаТаблицыПриложение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547"/>
      </w:tblGrid>
      <w:tr w:rsidR="00FD0596" w:rsidRPr="00A919AB" w14:paraId="457D44AF" w14:textId="77777777" w:rsidTr="00D273E1">
        <w:trPr>
          <w:trHeight w:val="354"/>
        </w:trPr>
        <w:tc>
          <w:tcPr>
            <w:tcW w:w="4484" w:type="dxa"/>
          </w:tcPr>
          <w:p w14:paraId="695A3396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Наименование объекта: </w:t>
            </w:r>
          </w:p>
          <w:p w14:paraId="447A01EB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{v8 Наименование}</w:t>
            </w:r>
          </w:p>
        </w:tc>
        <w:tc>
          <w:tcPr>
            <w:tcW w:w="5547" w:type="dxa"/>
          </w:tcPr>
          <w:p w14:paraId="17A87AF3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Адрес объекта: </w:t>
            </w: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{v8 Адрес}</w:t>
            </w:r>
          </w:p>
          <w:p w14:paraId="3581894E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Место (площадка) накопления ТКО: </w:t>
            </w: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АдресПлощадки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}, {v8 Координаты}</w:t>
            </w:r>
          </w:p>
        </w:tc>
      </w:tr>
      <w:tr w:rsidR="00FD0596" w:rsidRPr="00A919AB" w14:paraId="4C7320A7" w14:textId="77777777" w:rsidTr="00D273E1">
        <w:trPr>
          <w:trHeight w:val="401"/>
        </w:trPr>
        <w:tc>
          <w:tcPr>
            <w:tcW w:w="4484" w:type="dxa"/>
          </w:tcPr>
          <w:p w14:paraId="71C0D51F" w14:textId="20634CB9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Тип учета: </w:t>
            </w: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r w:rsidR="00390587"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ТипУчета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5547" w:type="dxa"/>
          </w:tcPr>
          <w:p w14:paraId="0DBD0784" w14:textId="77777777" w:rsidR="00FD0596" w:rsidRPr="00A919AB" w:rsidRDefault="00FD0596" w:rsidP="00A919A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отходообразователя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 xml:space="preserve"> / норма накопления в год (м³) за м</w:t>
            </w:r>
            <w:r w:rsidRPr="00A919AB">
              <w:rPr>
                <w:rFonts w:ascii="Times New Roman" w:eastAsia="SimSun" w:hAnsi="Times New Roman"/>
                <w:sz w:val="20"/>
                <w:szCs w:val="20"/>
              </w:rPr>
              <w:t>²</w:t>
            </w:r>
          </w:p>
          <w:p w14:paraId="27D6132B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общей площади:</w:t>
            </w:r>
          </w:p>
          <w:p w14:paraId="5AAA25A5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ТипОтходообразователя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} / {v8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НормаНакопленияВГод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FD0596" w:rsidRPr="00A919AB" w14:paraId="462CC51E" w14:textId="77777777" w:rsidTr="00D273E1">
        <w:trPr>
          <w:trHeight w:val="353"/>
        </w:trPr>
        <w:tc>
          <w:tcPr>
            <w:tcW w:w="4484" w:type="dxa"/>
          </w:tcPr>
          <w:p w14:paraId="77B88E37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Количество и объем контейнеров (при наличии) /расчетные параметры объекта в единицах норматива:</w:t>
            </w:r>
          </w:p>
          <w:p w14:paraId="7E34D53A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КоличествоИОбъемКонтейнеров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5547" w:type="dxa"/>
          </w:tcPr>
          <w:p w14:paraId="4BE51F03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Период действия условий договора по объекту:</w:t>
            </w:r>
          </w:p>
          <w:p w14:paraId="2FE38331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ПериодыДействияОбъектаТКО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FD0596" w:rsidRPr="00A919AB" w14:paraId="25F68D46" w14:textId="77777777" w:rsidTr="00D273E1">
        <w:trPr>
          <w:trHeight w:val="336"/>
        </w:trPr>
        <w:tc>
          <w:tcPr>
            <w:tcW w:w="4484" w:type="dxa"/>
          </w:tcPr>
          <w:p w14:paraId="3E92F354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Периодичность вывоза: </w:t>
            </w: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ПериодичностьВывоза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5547" w:type="dxa"/>
          </w:tcPr>
          <w:p w14:paraId="268DB8C8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Примечание</w:t>
            </w:r>
            <w:r w:rsidRPr="00A919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{v8 Примечание}</w:t>
            </w:r>
          </w:p>
        </w:tc>
      </w:tr>
      <w:tr w:rsidR="00FD0596" w:rsidRPr="00A919AB" w14:paraId="70DBDC3A" w14:textId="77777777" w:rsidTr="00D273E1">
        <w:trPr>
          <w:trHeight w:val="336"/>
        </w:trPr>
        <w:tc>
          <w:tcPr>
            <w:tcW w:w="10031" w:type="dxa"/>
            <w:gridSpan w:val="2"/>
          </w:tcPr>
          <w:p w14:paraId="7E968E3E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Коды </w:t>
            </w:r>
            <w:proofErr w:type="gram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ФККО:{</w:t>
            </w:r>
            <w:proofErr w:type="gram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КодВидаФККО</w:t>
            </w:r>
            <w:proofErr w:type="spellEnd"/>
            <w:r w:rsidRPr="00A919AB">
              <w:rPr>
                <w:rFonts w:ascii="Times New Roman" w:hAnsi="Times New Roman"/>
                <w:b/>
                <w:bCs/>
                <w:sz w:val="20"/>
                <w:szCs w:val="20"/>
              </w:rPr>
              <w:t>}</w:t>
            </w:r>
          </w:p>
        </w:tc>
      </w:tr>
    </w:tbl>
    <w:p w14:paraId="3D9C9914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FD0596" w:rsidRPr="00A919AB" w14:paraId="5C551275" w14:textId="77777777" w:rsidTr="00D273E1">
        <w:tc>
          <w:tcPr>
            <w:tcW w:w="3539" w:type="dxa"/>
          </w:tcPr>
          <w:p w14:paraId="3BA95F6B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9" w:name="_Hlk189491968"/>
            <w:r w:rsidRPr="00A919AB">
              <w:rPr>
                <w:rFonts w:ascii="Times New Roman" w:hAnsi="Times New Roman"/>
                <w:sz w:val="20"/>
                <w:szCs w:val="20"/>
              </w:rPr>
              <w:t>Месяц, год расчетов</w:t>
            </w:r>
          </w:p>
        </w:tc>
        <w:tc>
          <w:tcPr>
            <w:tcW w:w="3119" w:type="dxa"/>
          </w:tcPr>
          <w:p w14:paraId="6BBE6CD3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Объём принимаемых ТКО в месяц (м³)</w:t>
            </w:r>
          </w:p>
        </w:tc>
        <w:tc>
          <w:tcPr>
            <w:tcW w:w="3402" w:type="dxa"/>
          </w:tcPr>
          <w:p w14:paraId="0361DC82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Сумма в месяц, рос. руб., без учета НДС</w:t>
            </w:r>
          </w:p>
        </w:tc>
      </w:tr>
    </w:tbl>
    <w:bookmarkEnd w:id="9"/>
    <w:p w14:paraId="46B20B4A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{/v8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Область.ШапкаТаблицыПриложение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3767E83B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Область.СтрокаТаблицыПриложение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FD0596" w:rsidRPr="00A919AB" w14:paraId="426E52D5" w14:textId="77777777" w:rsidTr="00D273E1">
        <w:tc>
          <w:tcPr>
            <w:tcW w:w="3539" w:type="dxa"/>
          </w:tcPr>
          <w:p w14:paraId="2844EAD0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{v8 Месяц}</w:t>
            </w:r>
          </w:p>
        </w:tc>
        <w:tc>
          <w:tcPr>
            <w:tcW w:w="3119" w:type="dxa"/>
          </w:tcPr>
          <w:p w14:paraId="76F0FD0F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{v8 Объем}</w:t>
            </w:r>
          </w:p>
        </w:tc>
        <w:tc>
          <w:tcPr>
            <w:tcW w:w="3402" w:type="dxa"/>
          </w:tcPr>
          <w:p w14:paraId="16291DF1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{v8 Сумма}</w:t>
            </w:r>
          </w:p>
        </w:tc>
      </w:tr>
    </w:tbl>
    <w:p w14:paraId="1D6C9CA2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{/v8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Область.СтрокаТаблицыПриложение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6AC1B1DD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Область.ИтогТаблицыПриложение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tbl>
      <w:tblPr>
        <w:tblStyle w:val="af7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539"/>
        <w:gridCol w:w="3119"/>
        <w:gridCol w:w="3402"/>
      </w:tblGrid>
      <w:tr w:rsidR="00FD0596" w:rsidRPr="00A919AB" w14:paraId="039A741B" w14:textId="77777777" w:rsidTr="00D273E1">
        <w:tc>
          <w:tcPr>
            <w:tcW w:w="3539" w:type="dxa"/>
          </w:tcPr>
          <w:p w14:paraId="23D16246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119" w:type="dxa"/>
          </w:tcPr>
          <w:p w14:paraId="32B3DBFD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ОбъемИтого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>}</w:t>
            </w:r>
          </w:p>
        </w:tc>
        <w:tc>
          <w:tcPr>
            <w:tcW w:w="3402" w:type="dxa"/>
          </w:tcPr>
          <w:p w14:paraId="390B5A78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СуммаИтого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>}</w:t>
            </w:r>
          </w:p>
        </w:tc>
      </w:tr>
    </w:tbl>
    <w:p w14:paraId="5764E05C" w14:textId="77777777" w:rsidR="00FD0596" w:rsidRPr="00A919AB" w:rsidRDefault="00FD0596" w:rsidP="00A919AB">
      <w:pPr>
        <w:shd w:val="clear" w:color="auto" w:fill="FFFFFF" w:themeFill="background1"/>
        <w:spacing w:after="0" w:line="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{/v8 </w:t>
      </w:r>
      <w:proofErr w:type="spellStart"/>
      <w:r w:rsidRPr="00A919AB">
        <w:rPr>
          <w:rFonts w:ascii="Times New Roman" w:hAnsi="Times New Roman"/>
          <w:sz w:val="20"/>
          <w:szCs w:val="20"/>
        </w:rPr>
        <w:t>Область.ИтогТаблицыПриложение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54001E3C" w14:textId="77777777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A919AB">
        <w:rPr>
          <w:rFonts w:ascii="Times New Roman" w:hAnsi="Times New Roman"/>
          <w:bCs/>
          <w:sz w:val="20"/>
          <w:szCs w:val="20"/>
        </w:rPr>
        <w:t>Область.Подвал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74436CE7" w14:textId="001FF312" w:rsidR="00FD0596" w:rsidRPr="00A919AB" w:rsidRDefault="00FD0596" w:rsidP="00A919A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11"/>
        <w:gridCol w:w="708"/>
        <w:gridCol w:w="4395"/>
      </w:tblGrid>
      <w:tr w:rsidR="00FD0596" w:rsidRPr="00A919AB" w14:paraId="7150ABD0" w14:textId="77777777" w:rsidTr="00D273E1">
        <w:trPr>
          <w:trHeight w:val="356"/>
        </w:trPr>
        <w:tc>
          <w:tcPr>
            <w:tcW w:w="4611" w:type="dxa"/>
          </w:tcPr>
          <w:p w14:paraId="7DF4D745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оператор: </w:t>
            </w:r>
          </w:p>
          <w:p w14:paraId="34F368D4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909631B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782BF7B2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919AB">
              <w:rPr>
                <w:rFonts w:ascii="Times New Roman" w:hAnsi="Times New Roman"/>
                <w:b/>
                <w:sz w:val="20"/>
                <w:szCs w:val="20"/>
              </w:rPr>
              <w:t>Потребитель:</w:t>
            </w:r>
          </w:p>
          <w:p w14:paraId="49CA4F4A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D0596" w:rsidRPr="00A919AB" w14:paraId="6911175D" w14:textId="77777777" w:rsidTr="00D273E1">
        <w:tc>
          <w:tcPr>
            <w:tcW w:w="4611" w:type="dxa"/>
            <w:tcBorders>
              <w:bottom w:val="single" w:sz="4" w:space="0" w:color="auto"/>
            </w:tcBorders>
            <w:vAlign w:val="bottom"/>
          </w:tcPr>
          <w:p w14:paraId="3EDC33E9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ДолжностьРуководителя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>}</w:t>
            </w:r>
          </w:p>
        </w:tc>
        <w:tc>
          <w:tcPr>
            <w:tcW w:w="708" w:type="dxa"/>
          </w:tcPr>
          <w:p w14:paraId="20C05A79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0E5B8BDB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 xml:space="preserve">{v8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ДолжностьПодписанта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>}</w:t>
            </w:r>
          </w:p>
        </w:tc>
      </w:tr>
      <w:tr w:rsidR="00FD0596" w:rsidRPr="00A919AB" w14:paraId="4B91463F" w14:textId="77777777" w:rsidTr="00D273E1">
        <w:tc>
          <w:tcPr>
            <w:tcW w:w="4611" w:type="dxa"/>
            <w:tcBorders>
              <w:top w:val="single" w:sz="4" w:space="0" w:color="auto"/>
            </w:tcBorders>
          </w:tcPr>
          <w:p w14:paraId="4FBA3D93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708" w:type="dxa"/>
          </w:tcPr>
          <w:p w14:paraId="36D914BB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0FD2C17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</w:tr>
      <w:tr w:rsidR="00FD0596" w:rsidRPr="00A919AB" w14:paraId="54CD0D47" w14:textId="77777777" w:rsidTr="00D273E1">
        <w:tc>
          <w:tcPr>
            <w:tcW w:w="4611" w:type="dxa"/>
          </w:tcPr>
          <w:p w14:paraId="1F40BB33" w14:textId="77777777" w:rsidR="00FD0596" w:rsidRPr="00A919AB" w:rsidRDefault="00FD0596" w:rsidP="00A919AB">
            <w:pPr>
              <w:keepNext/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  <w:proofErr w:type="gramStart"/>
            <w:r w:rsidRPr="00A919AB">
              <w:rPr>
                <w:rFonts w:ascii="Times New Roman" w:hAnsi="Times New Roman"/>
                <w:sz w:val="20"/>
                <w:szCs w:val="20"/>
              </w:rPr>
              <w:t>/{</w:t>
            </w:r>
            <w:proofErr w:type="gramEnd"/>
            <w:r w:rsidRPr="00A919AB">
              <w:rPr>
                <w:rFonts w:ascii="Times New Roman" w:hAnsi="Times New Roman"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ФИОРуководителяКраткое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>}/</w:t>
            </w:r>
          </w:p>
          <w:p w14:paraId="115A64FA" w14:textId="77777777" w:rsidR="00FD0596" w:rsidRPr="00A919AB" w:rsidRDefault="00FD0596" w:rsidP="00A919AB">
            <w:pPr>
              <w:pStyle w:val="ConsPlusNormal"/>
              <w:keepNext/>
              <w:widowControl/>
              <w:shd w:val="clear" w:color="auto" w:fill="FFFFFF" w:themeFill="background1"/>
              <w:spacing w:line="0" w:lineRule="atLeast"/>
              <w:ind w:firstLine="43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919AB">
              <w:rPr>
                <w:rFonts w:ascii="Times New Roman" w:hAnsi="Times New Roman" w:cs="Times New Roman"/>
                <w:sz w:val="20"/>
                <w:lang w:eastAsia="en-US"/>
              </w:rPr>
              <w:t xml:space="preserve">        (подпись)</w:t>
            </w:r>
          </w:p>
          <w:p w14:paraId="53E08F4E" w14:textId="77777777" w:rsidR="00FD0596" w:rsidRPr="00A919AB" w:rsidRDefault="00FD0596" w:rsidP="00A919AB">
            <w:pPr>
              <w:pStyle w:val="ConsPlusNormal"/>
              <w:keepNext/>
              <w:widowControl/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919AB">
              <w:rPr>
                <w:rFonts w:ascii="Times New Roman" w:hAnsi="Times New Roman" w:cs="Times New Roman"/>
                <w:sz w:val="20"/>
                <w:lang w:eastAsia="en-US"/>
              </w:rPr>
              <w:t>М.П.</w:t>
            </w:r>
          </w:p>
          <w:p w14:paraId="68E67DEC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79B7B9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18A311C" w14:textId="77777777" w:rsidR="00FD0596" w:rsidRPr="00A919AB" w:rsidRDefault="00FD0596" w:rsidP="00A919AB">
            <w:pPr>
              <w:keepNext/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A919AB">
              <w:rPr>
                <w:rFonts w:ascii="Times New Roman" w:hAnsi="Times New Roman"/>
                <w:sz w:val="20"/>
                <w:szCs w:val="20"/>
              </w:rPr>
              <w:t>_______________</w:t>
            </w:r>
            <w:proofErr w:type="gramStart"/>
            <w:r w:rsidRPr="00A919AB">
              <w:rPr>
                <w:rFonts w:ascii="Times New Roman" w:hAnsi="Times New Roman"/>
                <w:sz w:val="20"/>
                <w:szCs w:val="20"/>
              </w:rPr>
              <w:t>/{</w:t>
            </w:r>
            <w:proofErr w:type="gramEnd"/>
            <w:r w:rsidRPr="00A919AB">
              <w:rPr>
                <w:rFonts w:ascii="Times New Roman" w:hAnsi="Times New Roman"/>
                <w:sz w:val="20"/>
                <w:szCs w:val="20"/>
              </w:rPr>
              <w:t xml:space="preserve">v8 </w:t>
            </w:r>
            <w:proofErr w:type="spellStart"/>
            <w:r w:rsidRPr="00A919AB">
              <w:rPr>
                <w:rFonts w:ascii="Times New Roman" w:hAnsi="Times New Roman"/>
                <w:sz w:val="20"/>
                <w:szCs w:val="20"/>
              </w:rPr>
              <w:t>ФИОПодписантаКраткое</w:t>
            </w:r>
            <w:proofErr w:type="spellEnd"/>
            <w:r w:rsidRPr="00A919AB">
              <w:rPr>
                <w:rFonts w:ascii="Times New Roman" w:hAnsi="Times New Roman"/>
                <w:sz w:val="20"/>
                <w:szCs w:val="20"/>
              </w:rPr>
              <w:t>}/</w:t>
            </w:r>
          </w:p>
          <w:p w14:paraId="5D8AF795" w14:textId="77777777" w:rsidR="00FD0596" w:rsidRPr="00A919AB" w:rsidRDefault="00FD0596" w:rsidP="00A919AB">
            <w:pPr>
              <w:keepNext/>
              <w:shd w:val="clear" w:color="auto" w:fill="FFFFFF" w:themeFill="background1"/>
              <w:spacing w:after="0" w:line="0" w:lineRule="atLeast"/>
              <w:ind w:firstLine="4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  <w:p w14:paraId="3748E513" w14:textId="77777777" w:rsidR="00FD0596" w:rsidRPr="00A919AB" w:rsidRDefault="00FD0596" w:rsidP="00A919AB">
            <w:pPr>
              <w:keepNext/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9AB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  <w:p w14:paraId="0288CA7F" w14:textId="77777777" w:rsidR="00FD0596" w:rsidRPr="00A919AB" w:rsidRDefault="00FD0596" w:rsidP="00A919A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945E5C" w14:textId="77777777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55A7D10D" w14:textId="577C389A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{/v8 </w:t>
      </w:r>
      <w:proofErr w:type="spellStart"/>
      <w:r w:rsidRPr="00A919AB">
        <w:rPr>
          <w:rFonts w:ascii="Times New Roman" w:hAnsi="Times New Roman"/>
          <w:bCs/>
          <w:sz w:val="20"/>
          <w:szCs w:val="20"/>
        </w:rPr>
        <w:t>Область.Подвал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220BC1CE" w14:textId="77777777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3816CCC2" w14:textId="77777777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{v8 </w:t>
      </w:r>
      <w:proofErr w:type="spellStart"/>
      <w:r w:rsidRPr="00A919AB">
        <w:rPr>
          <w:rFonts w:ascii="Times New Roman" w:hAnsi="Times New Roman"/>
          <w:bCs/>
          <w:sz w:val="20"/>
          <w:szCs w:val="20"/>
        </w:rPr>
        <w:t>Область.РазрывСтраницы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p w14:paraId="5DBA0EE8" w14:textId="77777777" w:rsidR="00FD0596" w:rsidRPr="00A919AB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t xml:space="preserve"> </w:t>
      </w:r>
      <w:r w:rsidRPr="00A919AB">
        <w:rPr>
          <w:rFonts w:ascii="Times New Roman" w:hAnsi="Times New Roman"/>
          <w:sz w:val="20"/>
          <w:szCs w:val="20"/>
        </w:rPr>
        <w:br w:type="page"/>
      </w:r>
    </w:p>
    <w:p w14:paraId="652800D0" w14:textId="4AFA4217" w:rsidR="000C2A3A" w:rsidRPr="005E6C70" w:rsidRDefault="00FD0596" w:rsidP="00A919AB">
      <w:pPr>
        <w:shd w:val="clear" w:color="auto" w:fill="FFFFFF" w:themeFill="background1"/>
        <w:spacing w:after="0" w:line="240" w:lineRule="atLeast"/>
        <w:rPr>
          <w:rFonts w:ascii="Times New Roman" w:hAnsi="Times New Roman"/>
          <w:sz w:val="20"/>
          <w:szCs w:val="20"/>
        </w:rPr>
      </w:pPr>
      <w:r w:rsidRPr="00A919AB">
        <w:rPr>
          <w:rFonts w:ascii="Times New Roman" w:hAnsi="Times New Roman"/>
          <w:sz w:val="20"/>
          <w:szCs w:val="20"/>
        </w:rPr>
        <w:lastRenderedPageBreak/>
        <w:t xml:space="preserve"> {/v8 </w:t>
      </w:r>
      <w:proofErr w:type="spellStart"/>
      <w:r w:rsidRPr="00A919AB">
        <w:rPr>
          <w:rFonts w:ascii="Times New Roman" w:hAnsi="Times New Roman"/>
          <w:bCs/>
          <w:sz w:val="20"/>
          <w:szCs w:val="20"/>
        </w:rPr>
        <w:t>Область.РазрывСтраницы</w:t>
      </w:r>
      <w:proofErr w:type="spellEnd"/>
      <w:r w:rsidRPr="00A919AB">
        <w:rPr>
          <w:rFonts w:ascii="Times New Roman" w:hAnsi="Times New Roman"/>
          <w:sz w:val="20"/>
          <w:szCs w:val="20"/>
        </w:rPr>
        <w:t>}</w:t>
      </w:r>
    </w:p>
    <w:sectPr w:rsidR="000C2A3A" w:rsidRPr="005E6C70" w:rsidSect="009140CA">
      <w:footerReference w:type="default" r:id="rId7"/>
      <w:pgSz w:w="11906" w:h="16838"/>
      <w:pgMar w:top="1134" w:right="566" w:bottom="1134" w:left="1134" w:header="0" w:footer="1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9A48" w14:textId="77777777" w:rsidR="00C846DC" w:rsidRDefault="00C846DC">
      <w:pPr>
        <w:spacing w:after="0" w:line="240" w:lineRule="auto"/>
      </w:pPr>
      <w:r>
        <w:separator/>
      </w:r>
    </w:p>
  </w:endnote>
  <w:endnote w:type="continuationSeparator" w:id="0">
    <w:p w14:paraId="104C01F1" w14:textId="77777777" w:rsidR="00C846DC" w:rsidRDefault="00C8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23F9" w14:textId="4506D4DD" w:rsidR="00634015" w:rsidRPr="00BE7BA9" w:rsidRDefault="00BE7BA9" w:rsidP="00BE7BA9">
    <w:pPr>
      <w:pStyle w:val="af2"/>
      <w:jc w:val="center"/>
      <w:rPr>
        <w:lang w:val="en-US"/>
      </w:rPr>
    </w:pPr>
    <w:proofErr w:type="spellStart"/>
    <w:r w:rsidRPr="00BE7BA9">
      <w:rPr>
        <w:lang w:val="en-US"/>
      </w:rPr>
      <w:t>Региональный</w:t>
    </w:r>
    <w:proofErr w:type="spellEnd"/>
    <w:r w:rsidRPr="00BE7BA9">
      <w:rPr>
        <w:lang w:val="en-US"/>
      </w:rPr>
      <w:t xml:space="preserve"> </w:t>
    </w:r>
    <w:proofErr w:type="spellStart"/>
    <w:r w:rsidRPr="00BE7BA9">
      <w:rPr>
        <w:lang w:val="en-US"/>
      </w:rPr>
      <w:t>оператор</w:t>
    </w:r>
    <w:proofErr w:type="spellEnd"/>
    <w:r w:rsidRPr="00BE7BA9">
      <w:rPr>
        <w:lang w:val="en-US"/>
      </w:rPr>
      <w:t xml:space="preserve"> ___________________                                                 </w:t>
    </w:r>
    <w:proofErr w:type="spellStart"/>
    <w:r w:rsidRPr="00BE7BA9">
      <w:rPr>
        <w:lang w:val="en-US"/>
      </w:rPr>
      <w:t>Потребитель</w:t>
    </w:r>
    <w:proofErr w:type="spellEnd"/>
    <w:r w:rsidRPr="00BE7BA9">
      <w:rPr>
        <w:lang w:val="en-US"/>
      </w:rPr>
      <w:t xml:space="preserve">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2DE6" w14:textId="77777777" w:rsidR="00C846DC" w:rsidRDefault="00C846DC">
      <w:pPr>
        <w:rPr>
          <w:sz w:val="12"/>
        </w:rPr>
      </w:pPr>
      <w:r>
        <w:separator/>
      </w:r>
    </w:p>
  </w:footnote>
  <w:footnote w:type="continuationSeparator" w:id="0">
    <w:p w14:paraId="4F115C12" w14:textId="77777777" w:rsidR="00C846DC" w:rsidRDefault="00C846DC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15"/>
    <w:rsid w:val="0000005B"/>
    <w:rsid w:val="00011975"/>
    <w:rsid w:val="00026494"/>
    <w:rsid w:val="00032623"/>
    <w:rsid w:val="00036E64"/>
    <w:rsid w:val="00046904"/>
    <w:rsid w:val="00071F2B"/>
    <w:rsid w:val="00072714"/>
    <w:rsid w:val="00076EA6"/>
    <w:rsid w:val="0008676C"/>
    <w:rsid w:val="00087769"/>
    <w:rsid w:val="000A61AF"/>
    <w:rsid w:val="000B3E4F"/>
    <w:rsid w:val="000B5489"/>
    <w:rsid w:val="000C00C3"/>
    <w:rsid w:val="000C2A3A"/>
    <w:rsid w:val="000D10AC"/>
    <w:rsid w:val="000E73D6"/>
    <w:rsid w:val="001064E1"/>
    <w:rsid w:val="00127A3C"/>
    <w:rsid w:val="00133C3A"/>
    <w:rsid w:val="00140963"/>
    <w:rsid w:val="0014098C"/>
    <w:rsid w:val="00165202"/>
    <w:rsid w:val="00167C1A"/>
    <w:rsid w:val="0018517C"/>
    <w:rsid w:val="001917C4"/>
    <w:rsid w:val="00195853"/>
    <w:rsid w:val="001962D5"/>
    <w:rsid w:val="001A21A2"/>
    <w:rsid w:val="001C630B"/>
    <w:rsid w:val="001D59D0"/>
    <w:rsid w:val="001E2F36"/>
    <w:rsid w:val="001F6132"/>
    <w:rsid w:val="002012F5"/>
    <w:rsid w:val="00203D48"/>
    <w:rsid w:val="00213DE1"/>
    <w:rsid w:val="00215869"/>
    <w:rsid w:val="002172F4"/>
    <w:rsid w:val="00221C60"/>
    <w:rsid w:val="00232EDD"/>
    <w:rsid w:val="00233821"/>
    <w:rsid w:val="00236A08"/>
    <w:rsid w:val="00247C57"/>
    <w:rsid w:val="00251372"/>
    <w:rsid w:val="002526FD"/>
    <w:rsid w:val="00261616"/>
    <w:rsid w:val="00267BB2"/>
    <w:rsid w:val="00267FCF"/>
    <w:rsid w:val="0027125F"/>
    <w:rsid w:val="00285993"/>
    <w:rsid w:val="00297EFB"/>
    <w:rsid w:val="002B1E09"/>
    <w:rsid w:val="002B27CB"/>
    <w:rsid w:val="002D4AF7"/>
    <w:rsid w:val="002F74D2"/>
    <w:rsid w:val="003026CA"/>
    <w:rsid w:val="003319B2"/>
    <w:rsid w:val="003508A4"/>
    <w:rsid w:val="00350A1D"/>
    <w:rsid w:val="00350B14"/>
    <w:rsid w:val="00352280"/>
    <w:rsid w:val="003528B8"/>
    <w:rsid w:val="00353B4A"/>
    <w:rsid w:val="003602DB"/>
    <w:rsid w:val="00382A56"/>
    <w:rsid w:val="00384F13"/>
    <w:rsid w:val="003904B9"/>
    <w:rsid w:val="00390587"/>
    <w:rsid w:val="00397AB3"/>
    <w:rsid w:val="003A5A33"/>
    <w:rsid w:val="003A7DEF"/>
    <w:rsid w:val="003C748B"/>
    <w:rsid w:val="003C7687"/>
    <w:rsid w:val="003D05CA"/>
    <w:rsid w:val="003E2AF5"/>
    <w:rsid w:val="003E55FA"/>
    <w:rsid w:val="003F4331"/>
    <w:rsid w:val="003F5A0B"/>
    <w:rsid w:val="00402860"/>
    <w:rsid w:val="00405367"/>
    <w:rsid w:val="004141E1"/>
    <w:rsid w:val="00414621"/>
    <w:rsid w:val="00435425"/>
    <w:rsid w:val="00446D34"/>
    <w:rsid w:val="00484DEF"/>
    <w:rsid w:val="004903CE"/>
    <w:rsid w:val="00493B79"/>
    <w:rsid w:val="004A39C1"/>
    <w:rsid w:val="004B1700"/>
    <w:rsid w:val="004B2DF7"/>
    <w:rsid w:val="004D09F4"/>
    <w:rsid w:val="004D1590"/>
    <w:rsid w:val="004D3165"/>
    <w:rsid w:val="004D4F3E"/>
    <w:rsid w:val="004E1164"/>
    <w:rsid w:val="004F2CD6"/>
    <w:rsid w:val="004F3F04"/>
    <w:rsid w:val="004F574B"/>
    <w:rsid w:val="00511D66"/>
    <w:rsid w:val="00514E95"/>
    <w:rsid w:val="005159D2"/>
    <w:rsid w:val="0052112C"/>
    <w:rsid w:val="00525596"/>
    <w:rsid w:val="0053409D"/>
    <w:rsid w:val="00535BCD"/>
    <w:rsid w:val="00542009"/>
    <w:rsid w:val="005528C0"/>
    <w:rsid w:val="00557BFA"/>
    <w:rsid w:val="00561116"/>
    <w:rsid w:val="00572266"/>
    <w:rsid w:val="005739E3"/>
    <w:rsid w:val="0057573C"/>
    <w:rsid w:val="00580629"/>
    <w:rsid w:val="00595E81"/>
    <w:rsid w:val="005A31B6"/>
    <w:rsid w:val="005C5E42"/>
    <w:rsid w:val="005E6C70"/>
    <w:rsid w:val="005E734E"/>
    <w:rsid w:val="005F4339"/>
    <w:rsid w:val="00601058"/>
    <w:rsid w:val="00604FB1"/>
    <w:rsid w:val="00611E52"/>
    <w:rsid w:val="00614820"/>
    <w:rsid w:val="0061649F"/>
    <w:rsid w:val="006168C0"/>
    <w:rsid w:val="0062161F"/>
    <w:rsid w:val="00634015"/>
    <w:rsid w:val="00663A26"/>
    <w:rsid w:val="006800AB"/>
    <w:rsid w:val="00681FAE"/>
    <w:rsid w:val="006872B8"/>
    <w:rsid w:val="0069018F"/>
    <w:rsid w:val="0069249F"/>
    <w:rsid w:val="006A108C"/>
    <w:rsid w:val="006A7F3D"/>
    <w:rsid w:val="006B608A"/>
    <w:rsid w:val="006C5FAD"/>
    <w:rsid w:val="006D7505"/>
    <w:rsid w:val="006E00B7"/>
    <w:rsid w:val="006E0478"/>
    <w:rsid w:val="006E1996"/>
    <w:rsid w:val="00714F85"/>
    <w:rsid w:val="007167C6"/>
    <w:rsid w:val="00717CF7"/>
    <w:rsid w:val="00733783"/>
    <w:rsid w:val="0074016D"/>
    <w:rsid w:val="00744D38"/>
    <w:rsid w:val="00746E7D"/>
    <w:rsid w:val="00757B52"/>
    <w:rsid w:val="00761E6F"/>
    <w:rsid w:val="00773EAF"/>
    <w:rsid w:val="0078659F"/>
    <w:rsid w:val="00793A94"/>
    <w:rsid w:val="00795CC3"/>
    <w:rsid w:val="007A3274"/>
    <w:rsid w:val="007A3B36"/>
    <w:rsid w:val="007B3A7A"/>
    <w:rsid w:val="007C2D8A"/>
    <w:rsid w:val="007C5FE5"/>
    <w:rsid w:val="007C7431"/>
    <w:rsid w:val="007D3AE1"/>
    <w:rsid w:val="007D7CEF"/>
    <w:rsid w:val="007E28F0"/>
    <w:rsid w:val="007E6013"/>
    <w:rsid w:val="007F6584"/>
    <w:rsid w:val="007F7530"/>
    <w:rsid w:val="007F75F6"/>
    <w:rsid w:val="008026DD"/>
    <w:rsid w:val="00805B50"/>
    <w:rsid w:val="00807DCC"/>
    <w:rsid w:val="00817712"/>
    <w:rsid w:val="00830BC2"/>
    <w:rsid w:val="00830FE8"/>
    <w:rsid w:val="00837536"/>
    <w:rsid w:val="00846354"/>
    <w:rsid w:val="00851549"/>
    <w:rsid w:val="00855D13"/>
    <w:rsid w:val="008657A9"/>
    <w:rsid w:val="00876C57"/>
    <w:rsid w:val="00880133"/>
    <w:rsid w:val="00880FC3"/>
    <w:rsid w:val="008A247C"/>
    <w:rsid w:val="008A70CC"/>
    <w:rsid w:val="008A7B34"/>
    <w:rsid w:val="008C2170"/>
    <w:rsid w:val="008C2566"/>
    <w:rsid w:val="008D4BBD"/>
    <w:rsid w:val="008E016C"/>
    <w:rsid w:val="008F7144"/>
    <w:rsid w:val="00900C4E"/>
    <w:rsid w:val="009140CA"/>
    <w:rsid w:val="00916E2D"/>
    <w:rsid w:val="00920B2C"/>
    <w:rsid w:val="00924531"/>
    <w:rsid w:val="00925E93"/>
    <w:rsid w:val="00935552"/>
    <w:rsid w:val="00937FAB"/>
    <w:rsid w:val="00952129"/>
    <w:rsid w:val="0097492A"/>
    <w:rsid w:val="00986815"/>
    <w:rsid w:val="00986EA2"/>
    <w:rsid w:val="009913B0"/>
    <w:rsid w:val="009923D3"/>
    <w:rsid w:val="009A1BD2"/>
    <w:rsid w:val="009B06B8"/>
    <w:rsid w:val="009B65B5"/>
    <w:rsid w:val="009D1A54"/>
    <w:rsid w:val="009D2C11"/>
    <w:rsid w:val="009D413B"/>
    <w:rsid w:val="009E5382"/>
    <w:rsid w:val="009F4B36"/>
    <w:rsid w:val="009F6CDF"/>
    <w:rsid w:val="00A03A2C"/>
    <w:rsid w:val="00A03BFF"/>
    <w:rsid w:val="00A158A2"/>
    <w:rsid w:val="00A20823"/>
    <w:rsid w:val="00A214B6"/>
    <w:rsid w:val="00A22101"/>
    <w:rsid w:val="00A24672"/>
    <w:rsid w:val="00A43F7A"/>
    <w:rsid w:val="00A579FD"/>
    <w:rsid w:val="00A61526"/>
    <w:rsid w:val="00A62854"/>
    <w:rsid w:val="00A70304"/>
    <w:rsid w:val="00A81549"/>
    <w:rsid w:val="00A82B8C"/>
    <w:rsid w:val="00A919AB"/>
    <w:rsid w:val="00AA25FF"/>
    <w:rsid w:val="00AA3FEA"/>
    <w:rsid w:val="00AA73FD"/>
    <w:rsid w:val="00AC2486"/>
    <w:rsid w:val="00AC2C62"/>
    <w:rsid w:val="00AC7D53"/>
    <w:rsid w:val="00AE152F"/>
    <w:rsid w:val="00AE1E13"/>
    <w:rsid w:val="00AE2A40"/>
    <w:rsid w:val="00AE4EEC"/>
    <w:rsid w:val="00AE7F60"/>
    <w:rsid w:val="00AF1F9A"/>
    <w:rsid w:val="00B10F65"/>
    <w:rsid w:val="00B158B9"/>
    <w:rsid w:val="00B16112"/>
    <w:rsid w:val="00B22607"/>
    <w:rsid w:val="00B27518"/>
    <w:rsid w:val="00B32259"/>
    <w:rsid w:val="00B54F24"/>
    <w:rsid w:val="00B5617F"/>
    <w:rsid w:val="00B62A96"/>
    <w:rsid w:val="00B91925"/>
    <w:rsid w:val="00B921B5"/>
    <w:rsid w:val="00B94A62"/>
    <w:rsid w:val="00BA624F"/>
    <w:rsid w:val="00BA6A1F"/>
    <w:rsid w:val="00BC7A39"/>
    <w:rsid w:val="00BE7BA9"/>
    <w:rsid w:val="00C53110"/>
    <w:rsid w:val="00C54AA2"/>
    <w:rsid w:val="00C56EB9"/>
    <w:rsid w:val="00C663A5"/>
    <w:rsid w:val="00C70526"/>
    <w:rsid w:val="00C74684"/>
    <w:rsid w:val="00C76903"/>
    <w:rsid w:val="00C80002"/>
    <w:rsid w:val="00C846DC"/>
    <w:rsid w:val="00C90FA3"/>
    <w:rsid w:val="00C91015"/>
    <w:rsid w:val="00C960D4"/>
    <w:rsid w:val="00C96A73"/>
    <w:rsid w:val="00CC6EEA"/>
    <w:rsid w:val="00CD061E"/>
    <w:rsid w:val="00CD640D"/>
    <w:rsid w:val="00CF00D2"/>
    <w:rsid w:val="00CF2929"/>
    <w:rsid w:val="00D01F10"/>
    <w:rsid w:val="00D03622"/>
    <w:rsid w:val="00D1252F"/>
    <w:rsid w:val="00D1298C"/>
    <w:rsid w:val="00D13E90"/>
    <w:rsid w:val="00D265BA"/>
    <w:rsid w:val="00D329B3"/>
    <w:rsid w:val="00D34541"/>
    <w:rsid w:val="00D3463B"/>
    <w:rsid w:val="00D40835"/>
    <w:rsid w:val="00D457CD"/>
    <w:rsid w:val="00D45E42"/>
    <w:rsid w:val="00D53541"/>
    <w:rsid w:val="00D6291D"/>
    <w:rsid w:val="00D63F85"/>
    <w:rsid w:val="00D6781F"/>
    <w:rsid w:val="00D70E3F"/>
    <w:rsid w:val="00D824FD"/>
    <w:rsid w:val="00DA328D"/>
    <w:rsid w:val="00DA697B"/>
    <w:rsid w:val="00DD2908"/>
    <w:rsid w:val="00DE200B"/>
    <w:rsid w:val="00DF06BA"/>
    <w:rsid w:val="00DF3510"/>
    <w:rsid w:val="00DF68C3"/>
    <w:rsid w:val="00E153D2"/>
    <w:rsid w:val="00E26742"/>
    <w:rsid w:val="00E27386"/>
    <w:rsid w:val="00E370D2"/>
    <w:rsid w:val="00E46D47"/>
    <w:rsid w:val="00E540BB"/>
    <w:rsid w:val="00E72C0D"/>
    <w:rsid w:val="00E76133"/>
    <w:rsid w:val="00E81CD9"/>
    <w:rsid w:val="00E85820"/>
    <w:rsid w:val="00E91484"/>
    <w:rsid w:val="00E92EC9"/>
    <w:rsid w:val="00E96536"/>
    <w:rsid w:val="00EA13CA"/>
    <w:rsid w:val="00EB6429"/>
    <w:rsid w:val="00EC27FD"/>
    <w:rsid w:val="00EC5932"/>
    <w:rsid w:val="00ED10D1"/>
    <w:rsid w:val="00ED2C6D"/>
    <w:rsid w:val="00EE05DD"/>
    <w:rsid w:val="00EE41C3"/>
    <w:rsid w:val="00EE41FF"/>
    <w:rsid w:val="00EF0EDB"/>
    <w:rsid w:val="00EF1A93"/>
    <w:rsid w:val="00EF24F0"/>
    <w:rsid w:val="00EF4B8E"/>
    <w:rsid w:val="00F03448"/>
    <w:rsid w:val="00F15D34"/>
    <w:rsid w:val="00F1729A"/>
    <w:rsid w:val="00F1760C"/>
    <w:rsid w:val="00F232A6"/>
    <w:rsid w:val="00F40696"/>
    <w:rsid w:val="00F5789D"/>
    <w:rsid w:val="00F82A7D"/>
    <w:rsid w:val="00FA6653"/>
    <w:rsid w:val="00FD0596"/>
    <w:rsid w:val="00FD2175"/>
    <w:rsid w:val="00FE2D07"/>
    <w:rsid w:val="00FE41A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CECA"/>
  <w15:docId w15:val="{E61F0CF0-8F2D-4BC6-8528-A31D78CF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Текст сноски Знак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a0"/>
    <w:unhideWhenUsed/>
    <w:qFormat/>
    <w:rsid w:val="003B611F"/>
    <w:rPr>
      <w:vertAlign w:val="superscript"/>
    </w:rPr>
  </w:style>
  <w:style w:type="character" w:customStyle="1" w:styleId="2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2"/>
      <w:szCs w:val="22"/>
    </w:rPr>
  </w:style>
  <w:style w:type="character" w:customStyle="1" w:styleId="a6">
    <w:name w:val="Нижний колонтитул Знак"/>
    <w:uiPriority w:val="99"/>
    <w:qFormat/>
    <w:rPr>
      <w:sz w:val="22"/>
      <w:szCs w:val="22"/>
    </w:rPr>
  </w:style>
  <w:style w:type="character" w:customStyle="1" w:styleId="a7">
    <w:name w:val="Текст примечания Знак"/>
    <w:uiPriority w:val="99"/>
    <w:qFormat/>
    <w:rPr>
      <w:rFonts w:ascii="Arial" w:eastAsia="Times New Roman" w:hAnsi="Arial" w:cs="Arial"/>
    </w:rPr>
  </w:style>
  <w:style w:type="character" w:styleId="a8">
    <w:name w:val="annotation reference"/>
    <w:qFormat/>
    <w:rPr>
      <w:rFonts w:cs="Times New Roman"/>
      <w:sz w:val="16"/>
      <w:szCs w:val="16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qFormat/>
    <w:rPr>
      <w:rFonts w:ascii="Arial" w:eastAsia="Times New Roman" w:hAnsi="Arial" w:cs="Arial"/>
      <w:b/>
      <w:bCs/>
    </w:rPr>
  </w:style>
  <w:style w:type="character" w:styleId="ab">
    <w:name w:val="page number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">
    <w:name w:val="footnote text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3"/>
    <w:next w:val="af3"/>
    <w:qFormat/>
    <w:pPr>
      <w:widowControl/>
      <w:spacing w:after="160" w:line="252" w:lineRule="auto"/>
    </w:pPr>
    <w:rPr>
      <w:rFonts w:ascii="Calibri" w:eastAsia="Calibri" w:hAnsi="Calibri" w:cs="Calibri"/>
      <w:b/>
      <w:bCs/>
    </w:rPr>
  </w:style>
  <w:style w:type="paragraph" w:customStyle="1" w:styleId="af6">
    <w:name w:val="???????"/>
    <w:qFormat/>
    <w:pPr>
      <w:widowControl w:val="0"/>
    </w:pPr>
    <w:rPr>
      <w:rFonts w:ascii="Times New Roman" w:eastAsia="Calibri" w:hAnsi="Times New Roman" w:cs="Times New Roman"/>
      <w:lang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f7">
    <w:name w:val="Table Grid"/>
    <w:basedOn w:val="a1"/>
    <w:uiPriority w:val="39"/>
    <w:rsid w:val="004F2CD6"/>
    <w:pPr>
      <w:suppressAutoHyphens w:val="0"/>
    </w:pPr>
    <w:rPr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0099-A2A0-45EC-A314-ACB9646A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 Юрий</dc:creator>
  <cp:keywords>  </cp:keywords>
  <dc:description/>
  <cp:lastModifiedBy>Пользователь</cp:lastModifiedBy>
  <cp:revision>3</cp:revision>
  <dcterms:created xsi:type="dcterms:W3CDTF">2026-06-08T11:52:00Z</dcterms:created>
  <dcterms:modified xsi:type="dcterms:W3CDTF">2026-06-08T11:52:00Z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